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522A0" w14:textId="77777777" w:rsidR="009038A8" w:rsidRDefault="00C54105">
      <w:r>
        <w:tab/>
      </w:r>
      <w:r w:rsidR="009038A8">
        <w:rPr>
          <w:noProof/>
        </w:rPr>
        <w:drawing>
          <wp:inline distT="0" distB="0" distL="0" distR="0" wp14:anchorId="7F887B01" wp14:editId="31E3C814">
            <wp:extent cx="5760720" cy="294068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a:extLst>
                        <a:ext uri="{28A0092B-C50C-407E-A947-70E740481C1C}">
                          <a14:useLocalDpi xmlns:a14="http://schemas.microsoft.com/office/drawing/2010/main" val="0"/>
                        </a:ext>
                      </a:extLst>
                    </a:blip>
                    <a:stretch>
                      <a:fillRect/>
                    </a:stretch>
                  </pic:blipFill>
                  <pic:spPr>
                    <a:xfrm>
                      <a:off x="0" y="0"/>
                      <a:ext cx="5760720" cy="2940685"/>
                    </a:xfrm>
                    <a:prstGeom prst="rect">
                      <a:avLst/>
                    </a:prstGeom>
                  </pic:spPr>
                </pic:pic>
              </a:graphicData>
            </a:graphic>
          </wp:inline>
        </w:drawing>
      </w:r>
    </w:p>
    <w:p w14:paraId="1BAE2A4C" w14:textId="77777777" w:rsidR="009038A8" w:rsidRDefault="009038A8"/>
    <w:p w14:paraId="039954BE" w14:textId="77777777" w:rsidR="00DB5812" w:rsidRDefault="00DB5812"/>
    <w:p w14:paraId="2C54BA2B" w14:textId="77777777" w:rsidR="00DB5812" w:rsidRDefault="00DB5812"/>
    <w:p w14:paraId="4976BF7D" w14:textId="77777777" w:rsidR="009038A8" w:rsidRDefault="00DB5812">
      <w:r>
        <w:rPr>
          <w:noProof/>
        </w:rPr>
        <mc:AlternateContent>
          <mc:Choice Requires="wps">
            <w:drawing>
              <wp:anchor distT="0" distB="0" distL="114300" distR="114300" simplePos="0" relativeHeight="251659264" behindDoc="0" locked="0" layoutInCell="1" allowOverlap="1" wp14:anchorId="0A7F84B4" wp14:editId="5912B446">
                <wp:simplePos x="0" y="0"/>
                <wp:positionH relativeFrom="column">
                  <wp:posOffset>-10795</wp:posOffset>
                </wp:positionH>
                <wp:positionV relativeFrom="paragraph">
                  <wp:posOffset>111760</wp:posOffset>
                </wp:positionV>
                <wp:extent cx="5761990" cy="1379855"/>
                <wp:effectExtent l="0" t="0" r="10160" b="10795"/>
                <wp:wrapNone/>
                <wp:docPr id="2" name="Tekstvak 2"/>
                <wp:cNvGraphicFramePr/>
                <a:graphic xmlns:a="http://schemas.openxmlformats.org/drawingml/2006/main">
                  <a:graphicData uri="http://schemas.microsoft.com/office/word/2010/wordprocessingShape">
                    <wps:wsp>
                      <wps:cNvSpPr txBox="1"/>
                      <wps:spPr>
                        <a:xfrm>
                          <a:off x="0" y="0"/>
                          <a:ext cx="5761990" cy="1379855"/>
                        </a:xfrm>
                        <a:prstGeom prst="rect">
                          <a:avLst/>
                        </a:prstGeom>
                        <a:solidFill>
                          <a:schemeClr val="lt1"/>
                        </a:solidFill>
                        <a:ln w="6350">
                          <a:solidFill>
                            <a:prstClr val="black"/>
                          </a:solidFill>
                        </a:ln>
                      </wps:spPr>
                      <wps:txbx>
                        <w:txbxContent>
                          <w:p w14:paraId="6BDBEDCE" w14:textId="198EA3F8" w:rsidR="00AC0164" w:rsidRPr="009038A8" w:rsidRDefault="00AC0164" w:rsidP="009038A8">
                            <w:pPr>
                              <w:jc w:val="center"/>
                              <w:rPr>
                                <w:b/>
                                <w:color w:val="984806" w:themeColor="accent6" w:themeShade="80"/>
                                <w:sz w:val="48"/>
                                <w:szCs w:val="48"/>
                              </w:rPr>
                            </w:pPr>
                            <w:r w:rsidRPr="009038A8">
                              <w:rPr>
                                <w:b/>
                                <w:color w:val="984806" w:themeColor="accent6" w:themeShade="80"/>
                                <w:sz w:val="48"/>
                                <w:szCs w:val="48"/>
                              </w:rPr>
                              <w:t>BELEIDSPLAN 20</w:t>
                            </w:r>
                            <w:r>
                              <w:rPr>
                                <w:b/>
                                <w:color w:val="984806" w:themeColor="accent6" w:themeShade="80"/>
                                <w:sz w:val="48"/>
                                <w:szCs w:val="48"/>
                              </w:rPr>
                              <w:t>20</w:t>
                            </w:r>
                            <w:r w:rsidRPr="009038A8">
                              <w:rPr>
                                <w:b/>
                                <w:color w:val="984806" w:themeColor="accent6" w:themeShade="80"/>
                                <w:sz w:val="48"/>
                                <w:szCs w:val="48"/>
                              </w:rPr>
                              <w:t>-202</w:t>
                            </w:r>
                            <w:r>
                              <w:rPr>
                                <w:b/>
                                <w:color w:val="984806" w:themeColor="accent6" w:themeShade="80"/>
                                <w:sz w:val="48"/>
                                <w:szCs w:val="48"/>
                              </w:rPr>
                              <w:t>2</w:t>
                            </w:r>
                          </w:p>
                          <w:p w14:paraId="6F3EE860" w14:textId="77777777" w:rsidR="00AC0164" w:rsidRPr="009038A8" w:rsidRDefault="00AC0164" w:rsidP="009038A8">
                            <w:pPr>
                              <w:jc w:val="center"/>
                              <w:rPr>
                                <w:b/>
                                <w:color w:val="984806" w:themeColor="accent6" w:themeShade="80"/>
                                <w:sz w:val="48"/>
                                <w:szCs w:val="48"/>
                              </w:rPr>
                            </w:pPr>
                            <w:r w:rsidRPr="009038A8">
                              <w:rPr>
                                <w:b/>
                                <w:color w:val="984806" w:themeColor="accent6" w:themeShade="80"/>
                                <w:sz w:val="48"/>
                                <w:szCs w:val="48"/>
                              </w:rPr>
                              <w:t>Stichting voor Surinaamse Genealogie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7F84B4" id="_x0000_t202" coordsize="21600,21600" o:spt="202" path="m,l,21600r21600,l21600,xe">
                <v:stroke joinstyle="miter"/>
                <v:path gradientshapeok="t" o:connecttype="rect"/>
              </v:shapetype>
              <v:shape id="Tekstvak 2" o:spid="_x0000_s1026" type="#_x0000_t202" style="position:absolute;margin-left:-.85pt;margin-top:8.8pt;width:453.7pt;height:10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" fillcolor="white [3201]" strokeweight=".5pt">
                <v:textbox>
                  <w:txbxContent>
                    <w:p w14:paraId="6BDBEDCE" w14:textId="198EA3F8" w:rsidR="00AC0164" w:rsidRPr="009038A8" w:rsidRDefault="00AC0164" w:rsidP="009038A8">
                      <w:pPr>
                        <w:jc w:val="center"/>
                        <w:rPr>
                          <w:b/>
                          <w:color w:val="984806" w:themeColor="accent6" w:themeShade="80"/>
                          <w:sz w:val="48"/>
                          <w:szCs w:val="48"/>
                        </w:rPr>
                      </w:pPr>
                      <w:r w:rsidRPr="009038A8">
                        <w:rPr>
                          <w:b/>
                          <w:color w:val="984806" w:themeColor="accent6" w:themeShade="80"/>
                          <w:sz w:val="48"/>
                          <w:szCs w:val="48"/>
                        </w:rPr>
                        <w:t>BELEIDSPLAN 20</w:t>
                      </w:r>
                      <w:r>
                        <w:rPr>
                          <w:b/>
                          <w:color w:val="984806" w:themeColor="accent6" w:themeShade="80"/>
                          <w:sz w:val="48"/>
                          <w:szCs w:val="48"/>
                        </w:rPr>
                        <w:t>20</w:t>
                      </w:r>
                      <w:r w:rsidRPr="009038A8">
                        <w:rPr>
                          <w:b/>
                          <w:color w:val="984806" w:themeColor="accent6" w:themeShade="80"/>
                          <w:sz w:val="48"/>
                          <w:szCs w:val="48"/>
                        </w:rPr>
                        <w:t>-202</w:t>
                      </w:r>
                      <w:r>
                        <w:rPr>
                          <w:b/>
                          <w:color w:val="984806" w:themeColor="accent6" w:themeShade="80"/>
                          <w:sz w:val="48"/>
                          <w:szCs w:val="48"/>
                        </w:rPr>
                        <w:t>2</w:t>
                      </w:r>
                    </w:p>
                    <w:p w14:paraId="6F3EE860" w14:textId="77777777" w:rsidR="00AC0164" w:rsidRPr="009038A8" w:rsidRDefault="00AC0164" w:rsidP="009038A8">
                      <w:pPr>
                        <w:jc w:val="center"/>
                        <w:rPr>
                          <w:b/>
                          <w:color w:val="984806" w:themeColor="accent6" w:themeShade="80"/>
                          <w:sz w:val="48"/>
                          <w:szCs w:val="48"/>
                        </w:rPr>
                      </w:pPr>
                      <w:r w:rsidRPr="009038A8">
                        <w:rPr>
                          <w:b/>
                          <w:color w:val="984806" w:themeColor="accent6" w:themeShade="80"/>
                          <w:sz w:val="48"/>
                          <w:szCs w:val="48"/>
                        </w:rPr>
                        <w:t>Stichting voor Surinaamse Genealogie</w:t>
                      </w:r>
                    </w:p>
                  </w:txbxContent>
                </v:textbox>
              </v:shape>
            </w:pict>
          </mc:Fallback>
        </mc:AlternateContent>
      </w:r>
    </w:p>
    <w:p w14:paraId="6B9CFD44" w14:textId="77777777" w:rsidR="009038A8" w:rsidRDefault="009038A8"/>
    <w:p w14:paraId="00AD1843" w14:textId="77777777" w:rsidR="009038A8" w:rsidRDefault="009038A8" w:rsidP="009038A8"/>
    <w:p w14:paraId="0B886DE0" w14:textId="77777777" w:rsidR="002D25FD" w:rsidRDefault="002D25FD" w:rsidP="009038A8"/>
    <w:p w14:paraId="0BEBF250" w14:textId="77777777" w:rsidR="009038A8" w:rsidRDefault="009038A8" w:rsidP="009038A8"/>
    <w:p w14:paraId="75BB8E0F" w14:textId="77777777" w:rsidR="009038A8" w:rsidRDefault="009038A8"/>
    <w:p w14:paraId="3745D757" w14:textId="77777777" w:rsidR="009038A8" w:rsidRDefault="009038A8"/>
    <w:p w14:paraId="0D62E679" w14:textId="77777777" w:rsidR="009038A8" w:rsidRDefault="009038A8"/>
    <w:p w14:paraId="26305679" w14:textId="77777777" w:rsidR="00DB5812" w:rsidRDefault="00DB5812">
      <w:pPr>
        <w:rPr>
          <w:lang w:val="en-GB"/>
        </w:rPr>
      </w:pPr>
    </w:p>
    <w:p w14:paraId="2772215F" w14:textId="77777777" w:rsidR="002A0A45" w:rsidRDefault="002A0A45">
      <w:pPr>
        <w:rPr>
          <w:lang w:val="en-GB"/>
        </w:rPr>
      </w:pPr>
    </w:p>
    <w:p w14:paraId="607702F1" w14:textId="77777777" w:rsidR="002A0A45" w:rsidRDefault="002A0A45">
      <w:pPr>
        <w:rPr>
          <w:lang w:val="en-GB"/>
        </w:rPr>
      </w:pPr>
    </w:p>
    <w:tbl>
      <w:tblPr>
        <w:tblStyle w:val="Tabelraster"/>
        <w:tblpPr w:leftFromText="141" w:rightFromText="141" w:vertAnchor="text" w:horzAnchor="margin" w:tblpY="268"/>
        <w:tblW w:w="9771" w:type="dxa"/>
        <w:tblLook w:val="04A0" w:firstRow="1" w:lastRow="0" w:firstColumn="1" w:lastColumn="0" w:noHBand="0" w:noVBand="1"/>
      </w:tblPr>
      <w:tblGrid>
        <w:gridCol w:w="3509"/>
        <w:gridCol w:w="6262"/>
      </w:tblGrid>
      <w:tr w:rsidR="002D25FD" w:rsidRPr="00E2701E" w14:paraId="2F7FBAD1" w14:textId="77777777" w:rsidTr="002D25FD">
        <w:trPr>
          <w:trHeight w:val="812"/>
        </w:trPr>
        <w:tc>
          <w:tcPr>
            <w:tcW w:w="3445" w:type="dxa"/>
          </w:tcPr>
          <w:p w14:paraId="50B8B1B0" w14:textId="77777777" w:rsidR="002D25FD" w:rsidRDefault="002D25FD" w:rsidP="002D25FD">
            <w:r>
              <w:t xml:space="preserve">Website: </w:t>
            </w:r>
            <w:hyperlink r:id="rId9" w:history="1">
              <w:r w:rsidRPr="0069376A">
                <w:rPr>
                  <w:rStyle w:val="Hyperlink"/>
                </w:rPr>
                <w:t>www.surinaamsegenealogie.nl</w:t>
              </w:r>
            </w:hyperlink>
          </w:p>
        </w:tc>
        <w:tc>
          <w:tcPr>
            <w:tcW w:w="6326" w:type="dxa"/>
          </w:tcPr>
          <w:p w14:paraId="58859A7B" w14:textId="77777777" w:rsidR="002D25FD" w:rsidRPr="002D25FD" w:rsidRDefault="002D25FD" w:rsidP="002D25FD">
            <w:pPr>
              <w:rPr>
                <w:lang w:val="en-GB"/>
              </w:rPr>
            </w:pPr>
            <w:r w:rsidRPr="002D25FD">
              <w:rPr>
                <w:lang w:val="en-GB"/>
              </w:rPr>
              <w:t xml:space="preserve">Facebook: </w:t>
            </w:r>
          </w:p>
          <w:p w14:paraId="1A26A51E" w14:textId="505B0446" w:rsidR="00DB2668" w:rsidRDefault="002046EF" w:rsidP="002D25FD">
            <w:pPr>
              <w:rPr>
                <w:lang w:val="en-GB"/>
              </w:rPr>
            </w:pPr>
            <w:hyperlink r:id="rId10" w:history="1">
              <w:r w:rsidR="00DB2668" w:rsidRPr="002D5E72">
                <w:rPr>
                  <w:rStyle w:val="Hyperlink"/>
                  <w:lang w:val="en-GB"/>
                </w:rPr>
                <w:t>https://www.facebook.com/StichtingvoorSurinaamseGenealogie</w:t>
              </w:r>
            </w:hyperlink>
          </w:p>
          <w:p w14:paraId="26FC135E" w14:textId="77777777" w:rsidR="002D25FD" w:rsidRPr="002D25FD" w:rsidRDefault="002D25FD" w:rsidP="00DB2668">
            <w:pPr>
              <w:rPr>
                <w:lang w:val="en-GB"/>
              </w:rPr>
            </w:pPr>
          </w:p>
        </w:tc>
      </w:tr>
      <w:tr w:rsidR="002D25FD" w:rsidRPr="00E2701E" w14:paraId="5A134A4D" w14:textId="77777777" w:rsidTr="002D25FD">
        <w:trPr>
          <w:trHeight w:val="551"/>
        </w:trPr>
        <w:tc>
          <w:tcPr>
            <w:tcW w:w="3445" w:type="dxa"/>
          </w:tcPr>
          <w:p w14:paraId="522EAA35" w14:textId="77777777" w:rsidR="002D25FD" w:rsidRPr="002D25FD" w:rsidRDefault="002D25FD" w:rsidP="002D25FD">
            <w:pPr>
              <w:rPr>
                <w:lang w:val="en-GB"/>
              </w:rPr>
            </w:pPr>
            <w:r w:rsidRPr="002D25FD">
              <w:rPr>
                <w:lang w:val="en-GB"/>
              </w:rPr>
              <w:t xml:space="preserve">Email </w:t>
            </w:r>
            <w:r w:rsidRPr="00DD34FC">
              <w:rPr>
                <w:lang w:val="en-GB"/>
              </w:rPr>
              <w:t>Secretariaat</w:t>
            </w:r>
            <w:r w:rsidRPr="002D25FD">
              <w:rPr>
                <w:lang w:val="en-GB"/>
              </w:rPr>
              <w:t>: sekretaris@surinaamsegenealogie.nl</w:t>
            </w:r>
          </w:p>
        </w:tc>
        <w:tc>
          <w:tcPr>
            <w:tcW w:w="6326" w:type="dxa"/>
          </w:tcPr>
          <w:p w14:paraId="63449BA1" w14:textId="77777777" w:rsidR="002D25FD" w:rsidRPr="002D25FD" w:rsidRDefault="002D25FD" w:rsidP="002D25FD">
            <w:pPr>
              <w:rPr>
                <w:lang w:val="en-GB"/>
              </w:rPr>
            </w:pPr>
          </w:p>
        </w:tc>
      </w:tr>
    </w:tbl>
    <w:p w14:paraId="31164B82" w14:textId="77777777" w:rsidR="002D25FD" w:rsidRPr="002D25FD" w:rsidRDefault="002D25FD">
      <w:pPr>
        <w:rPr>
          <w:lang w:val="en-GB"/>
        </w:rPr>
      </w:pPr>
    </w:p>
    <w:p w14:paraId="3F5B8468" w14:textId="77777777" w:rsidR="009038A8" w:rsidRPr="002D25FD" w:rsidRDefault="009038A8">
      <w:pPr>
        <w:rPr>
          <w:lang w:val="en-GB"/>
        </w:rPr>
      </w:pPr>
    </w:p>
    <w:sdt>
      <w:sdtPr>
        <w:rPr>
          <w:rFonts w:asciiTheme="minorHAnsi" w:eastAsiaTheme="minorHAnsi" w:hAnsiTheme="minorHAnsi" w:cstheme="minorBidi"/>
          <w:color w:val="auto"/>
          <w:sz w:val="22"/>
          <w:szCs w:val="22"/>
          <w:lang w:eastAsia="en-US"/>
        </w:rPr>
        <w:id w:val="107932316"/>
        <w:docPartObj>
          <w:docPartGallery w:val="Table of Contents"/>
          <w:docPartUnique/>
        </w:docPartObj>
      </w:sdtPr>
      <w:sdtEndPr>
        <w:rPr>
          <w:b/>
          <w:bCs/>
        </w:rPr>
      </w:sdtEndPr>
      <w:sdtContent>
        <w:p w14:paraId="34F35CE1" w14:textId="77777777" w:rsidR="001679B0" w:rsidRDefault="001679B0" w:rsidP="001679B0">
          <w:pPr>
            <w:pStyle w:val="Kopvaninhoudsopgave"/>
            <w:numPr>
              <w:ilvl w:val="0"/>
              <w:numId w:val="0"/>
            </w:numPr>
            <w:ind w:left="360" w:hanging="360"/>
          </w:pPr>
          <w:r>
            <w:t>Inhoud</w:t>
          </w:r>
        </w:p>
        <w:p w14:paraId="177B4260" w14:textId="5516D68E" w:rsidR="00FD2FFF" w:rsidRDefault="002046EF">
          <w:pPr>
            <w:pStyle w:val="Inhopg1"/>
            <w:rPr>
              <w:rFonts w:eastAsiaTheme="minorEastAsia"/>
              <w:noProof/>
              <w:lang w:eastAsia="nl-NL"/>
            </w:rPr>
          </w:pPr>
          <w:hyperlink w:anchor="_Toc31482854" w:history="1">
            <w:r w:rsidR="00FD2FFF" w:rsidRPr="00000A56">
              <w:rPr>
                <w:rStyle w:val="Hyperlink"/>
                <w:noProof/>
              </w:rPr>
              <w:t>1.</w:t>
            </w:r>
            <w:r w:rsidR="00FD2FFF">
              <w:rPr>
                <w:rFonts w:eastAsiaTheme="minorEastAsia"/>
                <w:noProof/>
                <w:lang w:eastAsia="nl-NL"/>
              </w:rPr>
              <w:tab/>
            </w:r>
            <w:r w:rsidR="00FD2FFF" w:rsidRPr="00000A56">
              <w:rPr>
                <w:rStyle w:val="Hyperlink"/>
                <w:noProof/>
              </w:rPr>
              <w:t>Management Samenvatting</w:t>
            </w:r>
            <w:r w:rsidR="00FD2FFF">
              <w:rPr>
                <w:noProof/>
                <w:webHidden/>
              </w:rPr>
              <w:tab/>
            </w:r>
            <w:r w:rsidR="00FD2FFF">
              <w:rPr>
                <w:noProof/>
                <w:webHidden/>
              </w:rPr>
              <w:fldChar w:fldCharType="begin"/>
            </w:r>
            <w:r w:rsidR="00FD2FFF">
              <w:rPr>
                <w:noProof/>
                <w:webHidden/>
              </w:rPr>
              <w:instrText xml:space="preserve"> PAGEREF _Toc31482854 \h </w:instrText>
            </w:r>
            <w:r w:rsidR="00FD2FFF">
              <w:rPr>
                <w:noProof/>
                <w:webHidden/>
              </w:rPr>
            </w:r>
            <w:r w:rsidR="00FD2FFF">
              <w:rPr>
                <w:noProof/>
                <w:webHidden/>
              </w:rPr>
              <w:fldChar w:fldCharType="separate"/>
            </w:r>
            <w:r w:rsidR="001E61EB">
              <w:rPr>
                <w:noProof/>
                <w:webHidden/>
              </w:rPr>
              <w:t>3</w:t>
            </w:r>
            <w:r w:rsidR="00FD2FFF">
              <w:rPr>
                <w:noProof/>
                <w:webHidden/>
              </w:rPr>
              <w:fldChar w:fldCharType="end"/>
            </w:r>
          </w:hyperlink>
        </w:p>
        <w:p w14:paraId="6EAE082E" w14:textId="226FFB2A" w:rsidR="00FD2FFF" w:rsidRDefault="002046EF">
          <w:pPr>
            <w:pStyle w:val="Inhopg1"/>
            <w:rPr>
              <w:rFonts w:eastAsiaTheme="minorEastAsia"/>
              <w:noProof/>
              <w:lang w:eastAsia="nl-NL"/>
            </w:rPr>
          </w:pPr>
          <w:hyperlink w:anchor="_Toc31482855" w:history="1">
            <w:r w:rsidR="00FD2FFF" w:rsidRPr="00000A56">
              <w:rPr>
                <w:rStyle w:val="Hyperlink"/>
                <w:noProof/>
              </w:rPr>
              <w:t>2.</w:t>
            </w:r>
            <w:r w:rsidR="00FD2FFF">
              <w:rPr>
                <w:rFonts w:eastAsiaTheme="minorEastAsia"/>
                <w:noProof/>
                <w:lang w:eastAsia="nl-NL"/>
              </w:rPr>
              <w:tab/>
            </w:r>
            <w:r w:rsidR="00FD2FFF" w:rsidRPr="00000A56">
              <w:rPr>
                <w:rStyle w:val="Hyperlink"/>
                <w:noProof/>
              </w:rPr>
              <w:t>Missie</w:t>
            </w:r>
            <w:r w:rsidR="00FD2FFF">
              <w:rPr>
                <w:noProof/>
                <w:webHidden/>
              </w:rPr>
              <w:tab/>
              <w:t>4</w:t>
            </w:r>
          </w:hyperlink>
        </w:p>
        <w:p w14:paraId="257CCC77" w14:textId="46609F2C" w:rsidR="00FD2FFF" w:rsidRDefault="002046EF">
          <w:pPr>
            <w:pStyle w:val="Inhopg1"/>
            <w:rPr>
              <w:rFonts w:eastAsiaTheme="minorEastAsia"/>
              <w:noProof/>
              <w:lang w:eastAsia="nl-NL"/>
            </w:rPr>
          </w:pPr>
          <w:hyperlink w:anchor="_Toc31482856" w:history="1">
            <w:r w:rsidR="00FD2FFF" w:rsidRPr="00000A56">
              <w:rPr>
                <w:rStyle w:val="Hyperlink"/>
                <w:noProof/>
              </w:rPr>
              <w:t>3.</w:t>
            </w:r>
            <w:r w:rsidR="00FD2FFF">
              <w:rPr>
                <w:rFonts w:eastAsiaTheme="minorEastAsia"/>
                <w:noProof/>
                <w:lang w:eastAsia="nl-NL"/>
              </w:rPr>
              <w:tab/>
            </w:r>
            <w:r w:rsidR="00FD2FFF" w:rsidRPr="00000A56">
              <w:rPr>
                <w:rStyle w:val="Hyperlink"/>
                <w:noProof/>
              </w:rPr>
              <w:t>Visie</w:t>
            </w:r>
            <w:r w:rsidR="00FD2FFF">
              <w:rPr>
                <w:noProof/>
                <w:webHidden/>
              </w:rPr>
              <w:tab/>
              <w:t>4</w:t>
            </w:r>
          </w:hyperlink>
        </w:p>
        <w:p w14:paraId="3FBCBF88" w14:textId="04257958" w:rsidR="00FD2FFF" w:rsidRDefault="002046EF">
          <w:pPr>
            <w:pStyle w:val="Inhopg1"/>
            <w:rPr>
              <w:rFonts w:eastAsiaTheme="minorEastAsia"/>
              <w:noProof/>
              <w:lang w:eastAsia="nl-NL"/>
            </w:rPr>
          </w:pPr>
          <w:hyperlink w:anchor="_Toc31482857" w:history="1">
            <w:r w:rsidR="00FD2FFF" w:rsidRPr="00000A56">
              <w:rPr>
                <w:rStyle w:val="Hyperlink"/>
                <w:noProof/>
              </w:rPr>
              <w:t>4.</w:t>
            </w:r>
            <w:r w:rsidR="00FD2FFF">
              <w:rPr>
                <w:rFonts w:eastAsiaTheme="minorEastAsia"/>
                <w:noProof/>
                <w:lang w:eastAsia="nl-NL"/>
              </w:rPr>
              <w:tab/>
            </w:r>
            <w:r w:rsidR="00FD2FFF" w:rsidRPr="00000A56">
              <w:rPr>
                <w:rStyle w:val="Hyperlink"/>
                <w:noProof/>
              </w:rPr>
              <w:t>Doel van de Stichting</w:t>
            </w:r>
            <w:r w:rsidR="00FD2FFF">
              <w:rPr>
                <w:noProof/>
                <w:webHidden/>
              </w:rPr>
              <w:tab/>
              <w:t>4</w:t>
            </w:r>
          </w:hyperlink>
        </w:p>
        <w:p w14:paraId="470C9721" w14:textId="2ACBC99E" w:rsidR="00FD2FFF" w:rsidRDefault="002046EF">
          <w:pPr>
            <w:pStyle w:val="Inhopg1"/>
            <w:rPr>
              <w:rFonts w:eastAsiaTheme="minorEastAsia"/>
              <w:noProof/>
              <w:lang w:eastAsia="nl-NL"/>
            </w:rPr>
          </w:pPr>
          <w:hyperlink w:anchor="_Toc31482858" w:history="1">
            <w:r w:rsidR="00FD2FFF" w:rsidRPr="00000A56">
              <w:rPr>
                <w:rStyle w:val="Hyperlink"/>
                <w:noProof/>
              </w:rPr>
              <w:t>5.</w:t>
            </w:r>
            <w:r w:rsidR="00FD2FFF">
              <w:rPr>
                <w:rFonts w:eastAsiaTheme="minorEastAsia"/>
                <w:noProof/>
                <w:lang w:eastAsia="nl-NL"/>
              </w:rPr>
              <w:tab/>
            </w:r>
            <w:r w:rsidR="00FD2FFF" w:rsidRPr="00000A56">
              <w:rPr>
                <w:rStyle w:val="Hyperlink"/>
                <w:noProof/>
              </w:rPr>
              <w:t>Beleidsplan 2020 – 2022</w:t>
            </w:r>
            <w:r w:rsidR="00FD2FFF">
              <w:rPr>
                <w:noProof/>
                <w:webHidden/>
              </w:rPr>
              <w:tab/>
              <w:t>4</w:t>
            </w:r>
          </w:hyperlink>
        </w:p>
        <w:p w14:paraId="490E94D8" w14:textId="0407159B" w:rsidR="00FD2FFF" w:rsidRDefault="002046EF">
          <w:pPr>
            <w:pStyle w:val="Inhopg2"/>
            <w:tabs>
              <w:tab w:val="right" w:leader="dot" w:pos="9062"/>
            </w:tabs>
            <w:rPr>
              <w:rFonts w:eastAsiaTheme="minorEastAsia"/>
              <w:noProof/>
              <w:lang w:eastAsia="nl-NL"/>
            </w:rPr>
          </w:pPr>
          <w:hyperlink w:anchor="_Toc31482859" w:history="1">
            <w:r w:rsidR="00FD2FFF" w:rsidRPr="00000A56">
              <w:rPr>
                <w:rStyle w:val="Hyperlink"/>
                <w:noProof/>
              </w:rPr>
              <w:t>5.1 Kenmerken en Wensen Donateurs</w:t>
            </w:r>
            <w:r w:rsidR="00FD2FFF">
              <w:rPr>
                <w:noProof/>
                <w:webHidden/>
              </w:rPr>
              <w:tab/>
              <w:t>4</w:t>
            </w:r>
          </w:hyperlink>
        </w:p>
        <w:p w14:paraId="4F7103BA" w14:textId="24368AB5" w:rsidR="00FD2FFF" w:rsidRDefault="002046EF">
          <w:pPr>
            <w:pStyle w:val="Inhopg2"/>
            <w:tabs>
              <w:tab w:val="right" w:leader="dot" w:pos="9062"/>
            </w:tabs>
            <w:rPr>
              <w:rFonts w:eastAsiaTheme="minorEastAsia"/>
              <w:noProof/>
              <w:lang w:eastAsia="nl-NL"/>
            </w:rPr>
          </w:pPr>
          <w:hyperlink w:anchor="_Toc31482860" w:history="1">
            <w:r w:rsidR="00FD2FFF" w:rsidRPr="00000A56">
              <w:rPr>
                <w:rStyle w:val="Hyperlink"/>
                <w:noProof/>
              </w:rPr>
              <w:t>5.2 Organisatie en Verantwoordelijkheden</w:t>
            </w:r>
            <w:r w:rsidR="00FD2FFF">
              <w:rPr>
                <w:noProof/>
                <w:webHidden/>
              </w:rPr>
              <w:tab/>
              <w:t>5</w:t>
            </w:r>
          </w:hyperlink>
        </w:p>
        <w:p w14:paraId="3DA8C791" w14:textId="64B0147E" w:rsidR="00FD2FFF" w:rsidRDefault="002046EF">
          <w:pPr>
            <w:pStyle w:val="Inhopg2"/>
            <w:tabs>
              <w:tab w:val="right" w:leader="dot" w:pos="9062"/>
            </w:tabs>
            <w:rPr>
              <w:rFonts w:eastAsiaTheme="minorEastAsia"/>
              <w:noProof/>
              <w:lang w:eastAsia="nl-NL"/>
            </w:rPr>
          </w:pPr>
          <w:hyperlink w:anchor="_Toc31482861" w:history="1">
            <w:r w:rsidR="00FD2FFF" w:rsidRPr="00000A56">
              <w:rPr>
                <w:rStyle w:val="Hyperlink"/>
                <w:noProof/>
              </w:rPr>
              <w:t>5.3 Activiteiten</w:t>
            </w:r>
            <w:r w:rsidR="00FD2FFF">
              <w:rPr>
                <w:noProof/>
                <w:webHidden/>
              </w:rPr>
              <w:tab/>
              <w:t>6</w:t>
            </w:r>
          </w:hyperlink>
        </w:p>
        <w:p w14:paraId="0EFCED15" w14:textId="686465F1" w:rsidR="00FD2FFF" w:rsidRDefault="002046EF">
          <w:pPr>
            <w:pStyle w:val="Inhopg3"/>
            <w:tabs>
              <w:tab w:val="right" w:leader="dot" w:pos="9062"/>
            </w:tabs>
            <w:rPr>
              <w:rFonts w:eastAsiaTheme="minorEastAsia"/>
              <w:noProof/>
              <w:lang w:eastAsia="nl-NL"/>
            </w:rPr>
          </w:pPr>
          <w:hyperlink w:anchor="_Toc31482862" w:history="1">
            <w:r w:rsidR="00FD2FFF" w:rsidRPr="00000A56">
              <w:rPr>
                <w:rStyle w:val="Hyperlink"/>
                <w:noProof/>
              </w:rPr>
              <w:t>5.3.1 Hoofdactiviteiten</w:t>
            </w:r>
            <w:r w:rsidR="00FD2FFF">
              <w:rPr>
                <w:noProof/>
                <w:webHidden/>
              </w:rPr>
              <w:tab/>
              <w:t>6</w:t>
            </w:r>
          </w:hyperlink>
        </w:p>
        <w:p w14:paraId="181FE538" w14:textId="6FBDBCA3" w:rsidR="00FD2FFF" w:rsidRDefault="002046EF">
          <w:pPr>
            <w:pStyle w:val="Inhopg3"/>
            <w:tabs>
              <w:tab w:val="right" w:leader="dot" w:pos="9062"/>
            </w:tabs>
            <w:rPr>
              <w:rFonts w:eastAsiaTheme="minorEastAsia"/>
              <w:noProof/>
              <w:lang w:eastAsia="nl-NL"/>
            </w:rPr>
          </w:pPr>
          <w:hyperlink w:anchor="_Toc31482863" w:history="1">
            <w:r w:rsidR="00FD2FFF" w:rsidRPr="00000A56">
              <w:rPr>
                <w:rStyle w:val="Hyperlink"/>
                <w:noProof/>
              </w:rPr>
              <w:t>5.3.2 Ondersteunende Activiteiten</w:t>
            </w:r>
            <w:r w:rsidR="00FD2FFF">
              <w:rPr>
                <w:noProof/>
                <w:webHidden/>
              </w:rPr>
              <w:tab/>
              <w:t>7</w:t>
            </w:r>
          </w:hyperlink>
        </w:p>
        <w:p w14:paraId="1AA95DBA" w14:textId="210223C6" w:rsidR="00FD2FFF" w:rsidRDefault="002046EF">
          <w:pPr>
            <w:pStyle w:val="Inhopg3"/>
            <w:tabs>
              <w:tab w:val="right" w:leader="dot" w:pos="9062"/>
            </w:tabs>
            <w:rPr>
              <w:rFonts w:eastAsiaTheme="minorEastAsia"/>
              <w:noProof/>
              <w:lang w:eastAsia="nl-NL"/>
            </w:rPr>
          </w:pPr>
          <w:hyperlink w:anchor="_Toc31482864" w:history="1">
            <w:r w:rsidR="00FD2FFF" w:rsidRPr="00000A56">
              <w:rPr>
                <w:rStyle w:val="Hyperlink"/>
                <w:noProof/>
              </w:rPr>
              <w:t>5.3.3 Sturende Activiteiten</w:t>
            </w:r>
            <w:r w:rsidR="00FD2FFF">
              <w:rPr>
                <w:noProof/>
                <w:webHidden/>
              </w:rPr>
              <w:tab/>
              <w:t>7</w:t>
            </w:r>
          </w:hyperlink>
        </w:p>
        <w:p w14:paraId="6E7D6DE0" w14:textId="102EDC88" w:rsidR="00FD2FFF" w:rsidRDefault="002046EF">
          <w:pPr>
            <w:pStyle w:val="Inhopg2"/>
            <w:tabs>
              <w:tab w:val="right" w:leader="dot" w:pos="9062"/>
            </w:tabs>
            <w:rPr>
              <w:rFonts w:eastAsiaTheme="minorEastAsia"/>
              <w:noProof/>
              <w:lang w:eastAsia="nl-NL"/>
            </w:rPr>
          </w:pPr>
          <w:hyperlink w:anchor="_Toc31482865" w:history="1">
            <w:r w:rsidR="00FD2FFF" w:rsidRPr="00000A56">
              <w:rPr>
                <w:rStyle w:val="Hyperlink"/>
                <w:noProof/>
              </w:rPr>
              <w:t>5.4 Partners</w:t>
            </w:r>
            <w:r w:rsidR="00FD2FFF">
              <w:rPr>
                <w:noProof/>
                <w:webHidden/>
              </w:rPr>
              <w:tab/>
              <w:t>8</w:t>
            </w:r>
          </w:hyperlink>
        </w:p>
        <w:p w14:paraId="5CED2B40" w14:textId="259D6FC0" w:rsidR="00FD2FFF" w:rsidRDefault="002046EF">
          <w:pPr>
            <w:pStyle w:val="Inhopg2"/>
            <w:tabs>
              <w:tab w:val="right" w:leader="dot" w:pos="9062"/>
            </w:tabs>
            <w:rPr>
              <w:rFonts w:eastAsiaTheme="minorEastAsia"/>
              <w:noProof/>
              <w:lang w:eastAsia="nl-NL"/>
            </w:rPr>
          </w:pPr>
          <w:hyperlink w:anchor="_Toc31482866" w:history="1">
            <w:r w:rsidR="00FD2FFF" w:rsidRPr="00000A56">
              <w:rPr>
                <w:rStyle w:val="Hyperlink"/>
                <w:noProof/>
              </w:rPr>
              <w:t>5.5 Inkomsten- en Kostenstructuur</w:t>
            </w:r>
            <w:r w:rsidR="00FD2FFF">
              <w:rPr>
                <w:noProof/>
                <w:webHidden/>
              </w:rPr>
              <w:tab/>
              <w:t>10</w:t>
            </w:r>
          </w:hyperlink>
        </w:p>
        <w:p w14:paraId="11A12047" w14:textId="61653FE3" w:rsidR="00FD2FFF" w:rsidRDefault="002046EF">
          <w:pPr>
            <w:pStyle w:val="Inhopg1"/>
            <w:rPr>
              <w:rFonts w:eastAsiaTheme="minorEastAsia"/>
              <w:noProof/>
              <w:lang w:eastAsia="nl-NL"/>
            </w:rPr>
          </w:pPr>
          <w:hyperlink w:anchor="_Toc31482867" w:history="1">
            <w:r w:rsidR="00FD2FFF" w:rsidRPr="00000A56">
              <w:rPr>
                <w:rStyle w:val="Hyperlink"/>
                <w:noProof/>
              </w:rPr>
              <w:t>6.</w:t>
            </w:r>
            <w:r w:rsidR="00FD2FFF">
              <w:rPr>
                <w:rFonts w:eastAsiaTheme="minorEastAsia"/>
                <w:noProof/>
                <w:lang w:eastAsia="nl-NL"/>
              </w:rPr>
              <w:tab/>
            </w:r>
            <w:r w:rsidR="00FD2FFF" w:rsidRPr="00000A56">
              <w:rPr>
                <w:rStyle w:val="Hyperlink"/>
                <w:noProof/>
              </w:rPr>
              <w:t>Prioriteiten 2020</w:t>
            </w:r>
            <w:r w:rsidR="00FD2FFF">
              <w:rPr>
                <w:noProof/>
                <w:webHidden/>
              </w:rPr>
              <w:tab/>
              <w:t>12</w:t>
            </w:r>
          </w:hyperlink>
        </w:p>
        <w:p w14:paraId="6D5FF817" w14:textId="59B0934E" w:rsidR="00FD2FFF" w:rsidRDefault="002046EF">
          <w:pPr>
            <w:pStyle w:val="Inhopg2"/>
            <w:tabs>
              <w:tab w:val="right" w:leader="dot" w:pos="9062"/>
            </w:tabs>
            <w:rPr>
              <w:rFonts w:eastAsiaTheme="minorEastAsia"/>
              <w:noProof/>
              <w:lang w:eastAsia="nl-NL"/>
            </w:rPr>
          </w:pPr>
          <w:hyperlink w:anchor="_Toc31482868" w:history="1">
            <w:r w:rsidR="00FD2FFF" w:rsidRPr="00000A56">
              <w:rPr>
                <w:rStyle w:val="Hyperlink"/>
                <w:noProof/>
              </w:rPr>
              <w:t>6.1 Bereikte resultaten in de vorige beleidsperiode</w:t>
            </w:r>
            <w:r w:rsidR="00FD2FFF">
              <w:rPr>
                <w:noProof/>
                <w:webHidden/>
              </w:rPr>
              <w:tab/>
              <w:t>12</w:t>
            </w:r>
          </w:hyperlink>
        </w:p>
        <w:p w14:paraId="15BD8252" w14:textId="4F42D243" w:rsidR="00FD2FFF" w:rsidRDefault="002046EF">
          <w:pPr>
            <w:pStyle w:val="Inhopg2"/>
            <w:tabs>
              <w:tab w:val="right" w:leader="dot" w:pos="9062"/>
            </w:tabs>
            <w:rPr>
              <w:rFonts w:eastAsiaTheme="minorEastAsia"/>
              <w:noProof/>
              <w:lang w:eastAsia="nl-NL"/>
            </w:rPr>
          </w:pPr>
          <w:hyperlink w:anchor="_Toc31482869" w:history="1">
            <w:r w:rsidR="00FD2FFF" w:rsidRPr="00000A56">
              <w:rPr>
                <w:rStyle w:val="Hyperlink"/>
                <w:noProof/>
              </w:rPr>
              <w:t>6.2 Prioriteiten voor 2020</w:t>
            </w:r>
            <w:r w:rsidR="00FD2FFF">
              <w:rPr>
                <w:noProof/>
                <w:webHidden/>
              </w:rPr>
              <w:tab/>
              <w:t>12</w:t>
            </w:r>
          </w:hyperlink>
        </w:p>
        <w:p w14:paraId="223D2FED" w14:textId="039442C7" w:rsidR="00FD2FFF" w:rsidRDefault="002046EF">
          <w:pPr>
            <w:pStyle w:val="Inhopg1"/>
            <w:rPr>
              <w:rFonts w:eastAsiaTheme="minorEastAsia"/>
              <w:noProof/>
              <w:lang w:eastAsia="nl-NL"/>
            </w:rPr>
          </w:pPr>
          <w:hyperlink w:anchor="_Toc31482870" w:history="1">
            <w:r w:rsidR="00FD2FFF" w:rsidRPr="00000A56">
              <w:rPr>
                <w:rStyle w:val="Hyperlink"/>
                <w:noProof/>
              </w:rPr>
              <w:t>7.</w:t>
            </w:r>
            <w:r w:rsidR="00FD2FFF">
              <w:rPr>
                <w:rFonts w:eastAsiaTheme="minorEastAsia"/>
                <w:noProof/>
                <w:lang w:eastAsia="nl-NL"/>
              </w:rPr>
              <w:tab/>
            </w:r>
            <w:r w:rsidR="00FD2FFF" w:rsidRPr="00000A56">
              <w:rPr>
                <w:rStyle w:val="Hyperlink"/>
                <w:noProof/>
              </w:rPr>
              <w:t>Bijlagen: Ontwikkeling Aantal Donateurs sinds 2001</w:t>
            </w:r>
            <w:r w:rsidR="00FD2FFF">
              <w:rPr>
                <w:noProof/>
                <w:webHidden/>
              </w:rPr>
              <w:tab/>
              <w:t>13</w:t>
            </w:r>
          </w:hyperlink>
        </w:p>
        <w:p w14:paraId="2724959F" w14:textId="066CAB44" w:rsidR="001679B0" w:rsidRDefault="002046EF"/>
      </w:sdtContent>
    </w:sdt>
    <w:p w14:paraId="418CBA85" w14:textId="77777777" w:rsidR="00EC05E8" w:rsidRPr="009038A8" w:rsidRDefault="00EC05E8">
      <w:pPr>
        <w:rPr>
          <w:sz w:val="40"/>
          <w:szCs w:val="40"/>
        </w:rPr>
      </w:pPr>
    </w:p>
    <w:p w14:paraId="4EDC5E47" w14:textId="77777777" w:rsidR="00E15629" w:rsidRDefault="00E15629">
      <w:r>
        <w:br w:type="page"/>
      </w:r>
    </w:p>
    <w:p w14:paraId="77199B16" w14:textId="77777777" w:rsidR="009038A8" w:rsidRPr="00EC05E8" w:rsidRDefault="00E15629" w:rsidP="00145FCA">
      <w:pPr>
        <w:pStyle w:val="Kop1"/>
        <w:numPr>
          <w:ilvl w:val="0"/>
          <w:numId w:val="28"/>
        </w:numPr>
      </w:pPr>
      <w:bookmarkStart w:id="0" w:name="_Toc31482854"/>
      <w:r w:rsidRPr="00145FCA">
        <w:lastRenderedPageBreak/>
        <w:t>Management</w:t>
      </w:r>
      <w:r w:rsidRPr="00EC05E8">
        <w:t xml:space="preserve"> Samenvatting</w:t>
      </w:r>
      <w:bookmarkEnd w:id="0"/>
    </w:p>
    <w:p w14:paraId="2C5F9E45" w14:textId="10A8B82E" w:rsidR="008E7C99" w:rsidRPr="006F6A9E" w:rsidRDefault="008E7C99" w:rsidP="008E7C99">
      <w:pPr>
        <w:pStyle w:val="Normaalweb"/>
        <w:rPr>
          <w:color w:val="000000"/>
        </w:rPr>
      </w:pPr>
      <w:r w:rsidRPr="006F6A9E">
        <w:rPr>
          <w:color w:val="000000"/>
        </w:rPr>
        <w:t>Hierna treft U het beleidsplan van de Stichting voor Surinaamse Genealogie voor de jaren 20</w:t>
      </w:r>
      <w:r w:rsidR="00A72588" w:rsidRPr="006F6A9E">
        <w:rPr>
          <w:color w:val="000000"/>
        </w:rPr>
        <w:t>20</w:t>
      </w:r>
      <w:r w:rsidRPr="006F6A9E">
        <w:rPr>
          <w:color w:val="000000"/>
        </w:rPr>
        <w:t xml:space="preserve"> - 202</w:t>
      </w:r>
      <w:r w:rsidR="00A72588" w:rsidRPr="006F6A9E">
        <w:rPr>
          <w:color w:val="000000"/>
        </w:rPr>
        <w:t>2</w:t>
      </w:r>
      <w:r w:rsidRPr="006F6A9E">
        <w:rPr>
          <w:color w:val="000000"/>
        </w:rPr>
        <w:t>. In het plan is opgenomen</w:t>
      </w:r>
      <w:r w:rsidR="00CC19B0" w:rsidRPr="006F6A9E">
        <w:rPr>
          <w:color w:val="000000"/>
        </w:rPr>
        <w:t>,</w:t>
      </w:r>
      <w:r w:rsidRPr="006F6A9E">
        <w:rPr>
          <w:color w:val="000000"/>
        </w:rPr>
        <w:t xml:space="preserve"> een geografisch overzicht van onze donateurs, de organisatie, verantwoordelijkheden en partners van de stichting </w:t>
      </w:r>
      <w:r w:rsidR="00FE3712" w:rsidRPr="006F6A9E">
        <w:rPr>
          <w:color w:val="000000"/>
        </w:rPr>
        <w:t>en ook</w:t>
      </w:r>
      <w:r w:rsidRPr="006F6A9E">
        <w:rPr>
          <w:color w:val="000000"/>
        </w:rPr>
        <w:t xml:space="preserve"> een uitwerking van de activiteiten, verdeeld over hoofd</w:t>
      </w:r>
      <w:r w:rsidR="009D2EE1" w:rsidRPr="006F6A9E">
        <w:rPr>
          <w:color w:val="000000"/>
        </w:rPr>
        <w:t>-,</w:t>
      </w:r>
      <w:r w:rsidRPr="006F6A9E">
        <w:rPr>
          <w:color w:val="000000"/>
        </w:rPr>
        <w:t xml:space="preserve"> ondersteunend</w:t>
      </w:r>
      <w:r w:rsidR="00CC19B0" w:rsidRPr="006F6A9E">
        <w:rPr>
          <w:color w:val="000000"/>
        </w:rPr>
        <w:t>e</w:t>
      </w:r>
      <w:r w:rsidRPr="006F6A9E">
        <w:rPr>
          <w:color w:val="000000"/>
        </w:rPr>
        <w:t>- en sturende activiteiten. Tevens wordt op hoofdlijnen geschetst wat de inkomsten- en uitgavenstructuur is van de stichting. Aan het slot treft U de prioriteiten die de stichting heeft gesteld voor het jaar 20</w:t>
      </w:r>
      <w:r w:rsidR="00A72588" w:rsidRPr="006F6A9E">
        <w:rPr>
          <w:color w:val="000000"/>
        </w:rPr>
        <w:t>20</w:t>
      </w:r>
      <w:r w:rsidR="00BB35C6" w:rsidRPr="006F6A9E">
        <w:rPr>
          <w:color w:val="000000"/>
        </w:rPr>
        <w:t>, die ook hieronder zijn vermeld</w:t>
      </w:r>
      <w:r w:rsidRPr="006F6A9E">
        <w:rPr>
          <w:color w:val="000000"/>
        </w:rPr>
        <w:t>:</w:t>
      </w:r>
    </w:p>
    <w:p w14:paraId="6DDF14B3" w14:textId="77777777" w:rsidR="00CA3D5D" w:rsidRDefault="00CA3D5D" w:rsidP="00CA3D5D">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 xml:space="preserve">Organisatie van de Grote Konmakandra in het najaar van 2020; </w:t>
      </w:r>
      <w:r>
        <w:rPr>
          <w:rFonts w:cstheme="minorHAnsi"/>
          <w:color w:val="000000"/>
          <w:shd w:val="clear" w:color="auto" w:fill="FFFFFF"/>
        </w:rPr>
        <w:t xml:space="preserve">bij de keuze van het thema richt de stichting zich ook op het aantrekken van een </w:t>
      </w:r>
      <w:r w:rsidRPr="006F6A9E">
        <w:rPr>
          <w:rFonts w:cstheme="minorHAnsi"/>
          <w:color w:val="000000"/>
          <w:shd w:val="clear" w:color="auto" w:fill="FFFFFF"/>
        </w:rPr>
        <w:t>jonger</w:t>
      </w:r>
      <w:r>
        <w:rPr>
          <w:rFonts w:cstheme="minorHAnsi"/>
          <w:color w:val="000000"/>
          <w:shd w:val="clear" w:color="auto" w:fill="FFFFFF"/>
        </w:rPr>
        <w:t>e</w:t>
      </w:r>
      <w:r w:rsidRPr="006F6A9E">
        <w:rPr>
          <w:rFonts w:cstheme="minorHAnsi"/>
          <w:color w:val="000000"/>
          <w:shd w:val="clear" w:color="auto" w:fill="FFFFFF"/>
        </w:rPr>
        <w:t xml:space="preserve"> (50+) doelgroep</w:t>
      </w:r>
      <w:r>
        <w:rPr>
          <w:rFonts w:cstheme="minorHAnsi"/>
          <w:color w:val="000000"/>
          <w:shd w:val="clear" w:color="auto" w:fill="FFFFFF"/>
        </w:rPr>
        <w:t>. De missie blijft voorop staan.</w:t>
      </w:r>
    </w:p>
    <w:p w14:paraId="2229F849" w14:textId="77777777" w:rsidR="00CA3D5D" w:rsidRDefault="00CA3D5D" w:rsidP="00CA3D5D">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 xml:space="preserve">Meer interactie met de donateurs: </w:t>
      </w:r>
    </w:p>
    <w:p w14:paraId="3F26D9AB" w14:textId="77777777" w:rsidR="00CA3D5D" w:rsidRDefault="00CA3D5D" w:rsidP="00CA3D5D">
      <w:pPr>
        <w:pStyle w:val="Lijstalinea"/>
        <w:numPr>
          <w:ilvl w:val="1"/>
          <w:numId w:val="26"/>
        </w:numPr>
        <w:spacing w:after="80" w:line="240" w:lineRule="auto"/>
        <w:rPr>
          <w:rFonts w:cstheme="minorHAnsi"/>
          <w:color w:val="000000"/>
          <w:shd w:val="clear" w:color="auto" w:fill="FFFFFF"/>
        </w:rPr>
      </w:pPr>
      <w:r>
        <w:rPr>
          <w:rFonts w:cstheme="minorHAnsi"/>
          <w:color w:val="000000"/>
          <w:shd w:val="clear" w:color="auto" w:fill="FFFFFF"/>
        </w:rPr>
        <w:t>Regelmatig</w:t>
      </w:r>
      <w:r w:rsidRPr="00234697">
        <w:rPr>
          <w:rFonts w:cstheme="minorHAnsi"/>
          <w:color w:val="000000"/>
          <w:shd w:val="clear" w:color="auto" w:fill="FFFFFF"/>
        </w:rPr>
        <w:t xml:space="preserve"> een mini-Konmakandra van 3 uur, gratis en speciaal van, voor en door donateurs</w:t>
      </w:r>
      <w:r>
        <w:rPr>
          <w:rFonts w:cstheme="minorHAnsi"/>
          <w:color w:val="000000"/>
          <w:shd w:val="clear" w:color="auto" w:fill="FFFFFF"/>
        </w:rPr>
        <w:t xml:space="preserve">. Locatie: </w:t>
      </w:r>
      <w:r w:rsidRPr="00234697">
        <w:rPr>
          <w:rFonts w:cstheme="minorHAnsi"/>
          <w:color w:val="000000"/>
          <w:shd w:val="clear" w:color="auto" w:fill="FFFFFF"/>
        </w:rPr>
        <w:t xml:space="preserve">het Nationaal Archief; </w:t>
      </w:r>
    </w:p>
    <w:p w14:paraId="50794418" w14:textId="77777777" w:rsidR="00CA3D5D" w:rsidRDefault="00CA3D5D" w:rsidP="00CA3D5D">
      <w:pPr>
        <w:pStyle w:val="Lijstalinea"/>
        <w:numPr>
          <w:ilvl w:val="1"/>
          <w:numId w:val="26"/>
        </w:numPr>
        <w:spacing w:after="80" w:line="240" w:lineRule="auto"/>
        <w:rPr>
          <w:rFonts w:cstheme="minorHAnsi"/>
          <w:color w:val="000000"/>
          <w:shd w:val="clear" w:color="auto" w:fill="FFFFFF"/>
        </w:rPr>
      </w:pPr>
      <w:r w:rsidRPr="00234697">
        <w:rPr>
          <w:rFonts w:cstheme="minorHAnsi"/>
          <w:color w:val="000000"/>
          <w:shd w:val="clear" w:color="auto" w:fill="FFFFFF"/>
        </w:rPr>
        <w:t>diverse werkvormen (begeleiding</w:t>
      </w:r>
      <w:r>
        <w:rPr>
          <w:rFonts w:cstheme="minorHAnsi"/>
          <w:color w:val="000000"/>
          <w:shd w:val="clear" w:color="auto" w:fill="FFFFFF"/>
        </w:rPr>
        <w:t>smiddag</w:t>
      </w:r>
      <w:r w:rsidRPr="00234697">
        <w:rPr>
          <w:rFonts w:cstheme="minorHAnsi"/>
          <w:color w:val="000000"/>
          <w:shd w:val="clear" w:color="auto" w:fill="FFFFFF"/>
        </w:rPr>
        <w:t xml:space="preserve">, lezing, workshop, cursus etc.); </w:t>
      </w:r>
    </w:p>
    <w:p w14:paraId="573637CA" w14:textId="77777777" w:rsidR="00CA3D5D" w:rsidRPr="00CA3D5D" w:rsidRDefault="00CA3D5D" w:rsidP="00CA3D5D">
      <w:pPr>
        <w:pStyle w:val="Lijstalinea"/>
        <w:numPr>
          <w:ilvl w:val="1"/>
          <w:numId w:val="26"/>
        </w:numPr>
        <w:spacing w:after="80" w:line="240" w:lineRule="auto"/>
        <w:rPr>
          <w:rFonts w:cstheme="minorHAnsi"/>
          <w:color w:val="000000"/>
          <w:shd w:val="clear" w:color="auto" w:fill="FFFFFF"/>
        </w:rPr>
      </w:pPr>
      <w:r>
        <w:rPr>
          <w:rFonts w:cstheme="minorHAnsi"/>
          <w:color w:val="000000"/>
          <w:shd w:val="clear" w:color="auto" w:fill="FFFFFF"/>
        </w:rPr>
        <w:t xml:space="preserve">aandacht voor </w:t>
      </w:r>
      <w:r w:rsidRPr="00234697">
        <w:rPr>
          <w:rFonts w:cstheme="minorHAnsi"/>
          <w:color w:val="000000"/>
          <w:shd w:val="clear" w:color="auto" w:fill="FFFFFF"/>
        </w:rPr>
        <w:t xml:space="preserve">traditionele stamboomonderzoek </w:t>
      </w:r>
      <w:r>
        <w:rPr>
          <w:rFonts w:cstheme="minorHAnsi"/>
          <w:color w:val="000000"/>
          <w:shd w:val="clear" w:color="auto" w:fill="FFFFFF"/>
        </w:rPr>
        <w:t xml:space="preserve">en </w:t>
      </w:r>
      <w:r w:rsidRPr="00234697">
        <w:rPr>
          <w:rFonts w:cstheme="minorHAnsi"/>
          <w:color w:val="000000"/>
          <w:shd w:val="clear" w:color="auto" w:fill="FFFFFF"/>
        </w:rPr>
        <w:t>genetische genealogie;</w:t>
      </w:r>
    </w:p>
    <w:p w14:paraId="56072FE0" w14:textId="014E2DAA" w:rsidR="00CA3D5D" w:rsidRDefault="00275236" w:rsidP="00CA3D5D">
      <w:pPr>
        <w:pStyle w:val="Lijstalinea"/>
        <w:numPr>
          <w:ilvl w:val="0"/>
          <w:numId w:val="26"/>
        </w:numPr>
        <w:spacing w:after="80" w:line="240" w:lineRule="auto"/>
        <w:rPr>
          <w:rFonts w:cstheme="minorHAnsi"/>
          <w:color w:val="000000"/>
          <w:shd w:val="clear" w:color="auto" w:fill="FFFFFF"/>
        </w:rPr>
      </w:pPr>
      <w:r>
        <w:rPr>
          <w:rFonts w:cstheme="minorHAnsi"/>
          <w:color w:val="000000"/>
          <w:shd w:val="clear" w:color="auto" w:fill="FFFFFF"/>
        </w:rPr>
        <w:t>Twee</w:t>
      </w:r>
      <w:r w:rsidR="00CA3D5D">
        <w:rPr>
          <w:rFonts w:cstheme="minorHAnsi"/>
          <w:color w:val="000000"/>
          <w:shd w:val="clear" w:color="auto" w:fill="FFFFFF"/>
        </w:rPr>
        <w:t xml:space="preserve"> mini-</w:t>
      </w:r>
      <w:proofErr w:type="spellStart"/>
      <w:r w:rsidR="00CA3D5D">
        <w:rPr>
          <w:rFonts w:cstheme="minorHAnsi"/>
          <w:color w:val="000000"/>
          <w:shd w:val="clear" w:color="auto" w:fill="FFFFFF"/>
        </w:rPr>
        <w:t>Konmakandra’s</w:t>
      </w:r>
      <w:proofErr w:type="spellEnd"/>
      <w:r w:rsidR="00CA3D5D">
        <w:rPr>
          <w:rFonts w:cstheme="minorHAnsi"/>
          <w:color w:val="000000"/>
          <w:shd w:val="clear" w:color="auto" w:fill="FFFFFF"/>
        </w:rPr>
        <w:t xml:space="preserve"> voor de eerste helft van het jaar zijn ingepland. Het is onze intentie om  in de tweede helft van het jaar </w:t>
      </w:r>
      <w:r>
        <w:rPr>
          <w:rFonts w:cstheme="minorHAnsi"/>
          <w:color w:val="000000"/>
          <w:shd w:val="clear" w:color="auto" w:fill="FFFFFF"/>
        </w:rPr>
        <w:t>tenminste één</w:t>
      </w:r>
      <w:r w:rsidR="00CA3D5D">
        <w:rPr>
          <w:rFonts w:cstheme="minorHAnsi"/>
          <w:color w:val="000000"/>
          <w:shd w:val="clear" w:color="auto" w:fill="FFFFFF"/>
        </w:rPr>
        <w:t xml:space="preserve"> mini-</w:t>
      </w:r>
      <w:proofErr w:type="spellStart"/>
      <w:r w:rsidR="00CA3D5D">
        <w:rPr>
          <w:rFonts w:cstheme="minorHAnsi"/>
          <w:color w:val="000000"/>
          <w:shd w:val="clear" w:color="auto" w:fill="FFFFFF"/>
        </w:rPr>
        <w:t>Konmakandra</w:t>
      </w:r>
      <w:proofErr w:type="spellEnd"/>
      <w:r w:rsidR="00CA3D5D">
        <w:rPr>
          <w:rFonts w:cstheme="minorHAnsi"/>
          <w:color w:val="000000"/>
          <w:shd w:val="clear" w:color="auto" w:fill="FFFFFF"/>
        </w:rPr>
        <w:t xml:space="preserve"> te organiseren.</w:t>
      </w:r>
    </w:p>
    <w:p w14:paraId="6CC48900" w14:textId="06EC2671" w:rsidR="00CA3D5D" w:rsidRPr="006F6A9E" w:rsidRDefault="00CA3D5D" w:rsidP="00CA3D5D">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Maandelijkse contactdagen voor onze donateurs in het Nationaal Archief Den Haag, ten behoeve van de onderlinge uitwisseling van ervaringen in stamboomonderzoek.</w:t>
      </w:r>
      <w:r w:rsidR="00275236">
        <w:rPr>
          <w:rFonts w:cstheme="minorHAnsi"/>
          <w:color w:val="000000"/>
          <w:shd w:val="clear" w:color="auto" w:fill="FFFFFF"/>
        </w:rPr>
        <w:t xml:space="preserve"> De dagen voor het eerste halfjaar zijn reeds ingepland.</w:t>
      </w:r>
    </w:p>
    <w:p w14:paraId="4AC8C307" w14:textId="77777777" w:rsidR="00CA3D5D" w:rsidRPr="006F6A9E" w:rsidRDefault="00CA3D5D" w:rsidP="00CA3D5D">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 xml:space="preserve">Uitgave van twee </w:t>
      </w:r>
      <w:proofErr w:type="spellStart"/>
      <w:r w:rsidRPr="006F6A9E">
        <w:rPr>
          <w:rFonts w:cstheme="minorHAnsi"/>
          <w:color w:val="000000"/>
          <w:shd w:val="clear" w:color="auto" w:fill="FFFFFF"/>
        </w:rPr>
        <w:t>Wi</w:t>
      </w:r>
      <w:proofErr w:type="spellEnd"/>
      <w:r w:rsidRPr="006F6A9E">
        <w:rPr>
          <w:rFonts w:cstheme="minorHAnsi"/>
          <w:color w:val="000000"/>
          <w:shd w:val="clear" w:color="auto" w:fill="FFFFFF"/>
        </w:rPr>
        <w:t xml:space="preserve"> </w:t>
      </w:r>
      <w:proofErr w:type="spellStart"/>
      <w:r w:rsidRPr="006F6A9E">
        <w:rPr>
          <w:rFonts w:cstheme="minorHAnsi"/>
          <w:color w:val="000000"/>
          <w:shd w:val="clear" w:color="auto" w:fill="FFFFFF"/>
        </w:rPr>
        <w:t>Rutu</w:t>
      </w:r>
      <w:proofErr w:type="spellEnd"/>
      <w:r w:rsidRPr="006F6A9E">
        <w:rPr>
          <w:rFonts w:cstheme="minorHAnsi"/>
          <w:color w:val="000000"/>
          <w:shd w:val="clear" w:color="auto" w:fill="FFFFFF"/>
        </w:rPr>
        <w:t xml:space="preserve"> tijdschriften;</w:t>
      </w:r>
    </w:p>
    <w:p w14:paraId="12EED177" w14:textId="1B6C6AFA" w:rsidR="00CA3D5D" w:rsidRPr="006F6A9E" w:rsidRDefault="00CA3D5D" w:rsidP="00CA3D5D">
      <w:pPr>
        <w:pStyle w:val="Lijstalinea"/>
        <w:numPr>
          <w:ilvl w:val="0"/>
          <w:numId w:val="26"/>
        </w:numPr>
        <w:rPr>
          <w:shd w:val="clear" w:color="auto" w:fill="FFFFFF"/>
        </w:rPr>
      </w:pPr>
      <w:r w:rsidRPr="006F6A9E">
        <w:rPr>
          <w:shd w:val="clear" w:color="auto" w:fill="FFFFFF"/>
        </w:rPr>
        <w:t xml:space="preserve">Stimuleren </w:t>
      </w:r>
      <w:r w:rsidR="00275236">
        <w:rPr>
          <w:shd w:val="clear" w:color="auto" w:fill="FFFFFF"/>
        </w:rPr>
        <w:t xml:space="preserve">van de donateurs </w:t>
      </w:r>
      <w:r w:rsidRPr="006F6A9E">
        <w:rPr>
          <w:shd w:val="clear" w:color="auto" w:fill="FFFFFF"/>
        </w:rPr>
        <w:t xml:space="preserve">van het leveren van artikelen over DNA en stamboomonderzoek; </w:t>
      </w:r>
    </w:p>
    <w:p w14:paraId="6EE6879D" w14:textId="77777777" w:rsidR="00CA3D5D" w:rsidRPr="006F6A9E" w:rsidRDefault="00CA3D5D" w:rsidP="00CA3D5D">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Het bieden van logistieke ondersteuning aan donateurs die al dan niet projectmatig activiteiten gericht op familieonderzoek willen uitvoeren.</w:t>
      </w:r>
    </w:p>
    <w:p w14:paraId="1CED7385" w14:textId="2F3A92E6" w:rsidR="00CA3D5D" w:rsidRPr="006F6A9E" w:rsidRDefault="00275236" w:rsidP="00CA3D5D">
      <w:pPr>
        <w:pStyle w:val="Lijstalinea"/>
        <w:numPr>
          <w:ilvl w:val="0"/>
          <w:numId w:val="26"/>
        </w:numPr>
        <w:spacing w:after="80" w:line="240" w:lineRule="auto"/>
        <w:rPr>
          <w:rFonts w:cstheme="minorHAnsi"/>
          <w:color w:val="000000"/>
          <w:shd w:val="clear" w:color="auto" w:fill="FFFFFF"/>
        </w:rPr>
      </w:pPr>
      <w:r>
        <w:rPr>
          <w:rFonts w:cstheme="minorHAnsi"/>
          <w:color w:val="000000"/>
          <w:shd w:val="clear" w:color="auto" w:fill="FFFFFF"/>
        </w:rPr>
        <w:t>Voortgang van het p</w:t>
      </w:r>
      <w:r w:rsidR="00CA3D5D" w:rsidRPr="006F6A9E">
        <w:rPr>
          <w:rFonts w:cstheme="minorHAnsi"/>
          <w:color w:val="000000"/>
          <w:shd w:val="clear" w:color="auto" w:fill="FFFFFF"/>
        </w:rPr>
        <w:t>roject Digitalisering van de Burgerlijke Stand</w:t>
      </w:r>
      <w:r w:rsidR="00CA3D5D">
        <w:rPr>
          <w:rFonts w:cstheme="minorHAnsi"/>
          <w:color w:val="000000"/>
          <w:shd w:val="clear" w:color="auto" w:fill="FFFFFF"/>
        </w:rPr>
        <w:t>;</w:t>
      </w:r>
    </w:p>
    <w:p w14:paraId="5C7574EE" w14:textId="0CF86D44" w:rsidR="00CA3D5D" w:rsidRPr="006F6A9E" w:rsidRDefault="00CA3D5D" w:rsidP="00CA3D5D">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 xml:space="preserve">Stimuleren </w:t>
      </w:r>
      <w:r w:rsidR="00275236">
        <w:rPr>
          <w:rFonts w:cstheme="minorHAnsi"/>
          <w:color w:val="000000"/>
          <w:shd w:val="clear" w:color="auto" w:fill="FFFFFF"/>
        </w:rPr>
        <w:t xml:space="preserve">van de donateurs </w:t>
      </w:r>
      <w:r w:rsidRPr="006F6A9E">
        <w:rPr>
          <w:rFonts w:cstheme="minorHAnsi"/>
          <w:color w:val="000000"/>
          <w:shd w:val="clear" w:color="auto" w:fill="FFFFFF"/>
        </w:rPr>
        <w:t>van het up-to-date houden van de onlineversie van het Familieregister;</w:t>
      </w:r>
    </w:p>
    <w:p w14:paraId="2113B078" w14:textId="77777777" w:rsidR="00CA3D5D" w:rsidRPr="006F6A9E" w:rsidRDefault="00CA3D5D" w:rsidP="00CA3D5D">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 xml:space="preserve">Het verder professionaliseren van de website (o.a. betalingen verwerken via </w:t>
      </w:r>
      <w:proofErr w:type="spellStart"/>
      <w:r w:rsidRPr="006F6A9E">
        <w:rPr>
          <w:rFonts w:cstheme="minorHAnsi"/>
          <w:color w:val="000000"/>
          <w:shd w:val="clear" w:color="auto" w:fill="FFFFFF"/>
        </w:rPr>
        <w:t>Ideal</w:t>
      </w:r>
      <w:proofErr w:type="spellEnd"/>
      <w:r w:rsidRPr="006F6A9E">
        <w:rPr>
          <w:rFonts w:cstheme="minorHAnsi"/>
          <w:color w:val="000000"/>
          <w:shd w:val="clear" w:color="auto" w:fill="FFFFFF"/>
        </w:rPr>
        <w:t>);</w:t>
      </w:r>
    </w:p>
    <w:p w14:paraId="0B65B58D" w14:textId="77777777" w:rsidR="00CA3D5D" w:rsidRPr="006F6A9E" w:rsidRDefault="00CA3D5D" w:rsidP="00CA3D5D">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Het uitbreiden van de website AlleSurinamers.org</w:t>
      </w:r>
      <w:r>
        <w:rPr>
          <w:rFonts w:cstheme="minorHAnsi"/>
          <w:color w:val="000000"/>
          <w:shd w:val="clear" w:color="auto" w:fill="FFFFFF"/>
        </w:rPr>
        <w:t>;</w:t>
      </w:r>
    </w:p>
    <w:p w14:paraId="57F2A069" w14:textId="77777777" w:rsidR="00CA3D5D" w:rsidRDefault="00CA3D5D" w:rsidP="00CA3D5D">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Het opbouwen van een actief kader van donateurs</w:t>
      </w:r>
      <w:r>
        <w:rPr>
          <w:rFonts w:cstheme="minorHAnsi"/>
          <w:color w:val="000000"/>
          <w:shd w:val="clear" w:color="auto" w:fill="FFFFFF"/>
        </w:rPr>
        <w:t>.</w:t>
      </w:r>
    </w:p>
    <w:p w14:paraId="1200D335" w14:textId="7522479C" w:rsidR="00CA3D5D" w:rsidRPr="006F6A9E" w:rsidRDefault="00CA3D5D" w:rsidP="00CA3D5D">
      <w:pPr>
        <w:pStyle w:val="Lijstalinea"/>
        <w:numPr>
          <w:ilvl w:val="0"/>
          <w:numId w:val="26"/>
        </w:numPr>
        <w:spacing w:after="80" w:line="240" w:lineRule="auto"/>
        <w:rPr>
          <w:rFonts w:cstheme="minorHAnsi"/>
          <w:color w:val="000000"/>
          <w:shd w:val="clear" w:color="auto" w:fill="FFFFFF"/>
        </w:rPr>
      </w:pPr>
      <w:r>
        <w:rPr>
          <w:rFonts w:cstheme="minorHAnsi"/>
          <w:color w:val="000000"/>
          <w:shd w:val="clear" w:color="auto" w:fill="FFFFFF"/>
        </w:rPr>
        <w:t xml:space="preserve">Voorbereiden van de viering van het 20-jarige  </w:t>
      </w:r>
      <w:r w:rsidR="00275236">
        <w:rPr>
          <w:rFonts w:cstheme="minorHAnsi"/>
          <w:color w:val="000000"/>
          <w:shd w:val="clear" w:color="auto" w:fill="FFFFFF"/>
        </w:rPr>
        <w:t xml:space="preserve">bestaan </w:t>
      </w:r>
      <w:r>
        <w:rPr>
          <w:rFonts w:cstheme="minorHAnsi"/>
          <w:color w:val="000000"/>
          <w:shd w:val="clear" w:color="auto" w:fill="FFFFFF"/>
        </w:rPr>
        <w:t>van de stichting in 2021.</w:t>
      </w:r>
    </w:p>
    <w:p w14:paraId="7584B277" w14:textId="77777777" w:rsidR="00FE3712" w:rsidRDefault="00FE3712" w:rsidP="008E7C99">
      <w:pPr>
        <w:rPr>
          <w:rFonts w:eastAsia="Times New Roman"/>
          <w:color w:val="000000"/>
        </w:rPr>
      </w:pPr>
    </w:p>
    <w:p w14:paraId="0A62459D" w14:textId="1E82C036" w:rsidR="008E7C99" w:rsidRPr="006F6A9E" w:rsidRDefault="008E7C99" w:rsidP="008E7C99">
      <w:pPr>
        <w:rPr>
          <w:rFonts w:eastAsia="Times New Roman"/>
          <w:color w:val="000000"/>
        </w:rPr>
      </w:pPr>
      <w:r w:rsidRPr="006F6A9E">
        <w:rPr>
          <w:rFonts w:eastAsia="Times New Roman"/>
          <w:color w:val="000000"/>
        </w:rPr>
        <w:t xml:space="preserve">In de bijlage zijn nadere details over de ontwikkeling van het </w:t>
      </w:r>
      <w:r w:rsidR="00522E5F" w:rsidRPr="006F6A9E">
        <w:rPr>
          <w:rFonts w:eastAsia="Times New Roman"/>
          <w:color w:val="000000"/>
        </w:rPr>
        <w:t>donateurenbestand</w:t>
      </w:r>
      <w:r w:rsidRPr="006F6A9E">
        <w:rPr>
          <w:rFonts w:eastAsia="Times New Roman"/>
          <w:color w:val="000000"/>
        </w:rPr>
        <w:t xml:space="preserve"> sinds 2001 toegevoegd. </w:t>
      </w:r>
      <w:r w:rsidR="00275236">
        <w:rPr>
          <w:rFonts w:eastAsia="Times New Roman"/>
          <w:color w:val="000000"/>
        </w:rPr>
        <w:t>Wij zijn blij te constateren dat na een kleine terugval in 2018, het aantal donateurs in 2019 weer is toegenomen</w:t>
      </w:r>
    </w:p>
    <w:p w14:paraId="77154B6F" w14:textId="77777777" w:rsidR="008E7C99" w:rsidRPr="009741E2" w:rsidRDefault="008E7C99" w:rsidP="00E15629"/>
    <w:p w14:paraId="06FBD265" w14:textId="77777777" w:rsidR="00E15629" w:rsidRDefault="00E15629">
      <w:r>
        <w:br w:type="page"/>
      </w:r>
    </w:p>
    <w:p w14:paraId="05C323EB" w14:textId="77777777" w:rsidR="00E15629" w:rsidRPr="00EC05E8" w:rsidRDefault="00E15629" w:rsidP="00145FCA">
      <w:pPr>
        <w:pStyle w:val="Kop1"/>
      </w:pPr>
      <w:bookmarkStart w:id="1" w:name="_Toc31482855"/>
      <w:r w:rsidRPr="00EC05E8">
        <w:lastRenderedPageBreak/>
        <w:t>Missie</w:t>
      </w:r>
      <w:bookmarkEnd w:id="1"/>
    </w:p>
    <w:p w14:paraId="2A459CD4" w14:textId="77777777" w:rsidR="00E15629" w:rsidRDefault="00E15629" w:rsidP="00145FCA">
      <w:r>
        <w:t>De Stichting is de ontmoetingsplaats voor mensen met interesse in Surinaamse familiegeschiedenis waar zij met elkaar in contact komen en hun kennis kunnen ver</w:t>
      </w:r>
      <w:r w:rsidR="004D7BF1">
        <w:t>groten</w:t>
      </w:r>
      <w:r>
        <w:t xml:space="preserve"> door middel van informatie-uitwisseling.</w:t>
      </w:r>
    </w:p>
    <w:p w14:paraId="4B9E3C2B" w14:textId="77777777" w:rsidR="00E15629" w:rsidRPr="00EC05E8" w:rsidRDefault="00E15629" w:rsidP="00145FCA">
      <w:pPr>
        <w:pStyle w:val="Kop1"/>
      </w:pPr>
      <w:bookmarkStart w:id="2" w:name="_Toc31482856"/>
      <w:r w:rsidRPr="00EC05E8">
        <w:t>Visie</w:t>
      </w:r>
      <w:bookmarkEnd w:id="2"/>
    </w:p>
    <w:p w14:paraId="10771E95" w14:textId="77777777" w:rsidR="00E15629" w:rsidRPr="00E15629" w:rsidRDefault="004A6782" w:rsidP="0002774F">
      <w:pPr>
        <w:pStyle w:val="Lijstalinea"/>
        <w:numPr>
          <w:ilvl w:val="0"/>
          <w:numId w:val="9"/>
        </w:numPr>
      </w:pPr>
      <w:r>
        <w:t>B</w:t>
      </w:r>
      <w:r w:rsidR="00E15629" w:rsidRPr="00E15629">
        <w:t xml:space="preserve">eantwoorden aan de blijvende interesse </w:t>
      </w:r>
      <w:r w:rsidR="00557785">
        <w:t xml:space="preserve">van donateurs </w:t>
      </w:r>
      <w:r w:rsidR="00E15629" w:rsidRPr="00E15629">
        <w:t xml:space="preserve">om </w:t>
      </w:r>
      <w:r>
        <w:t>hun familiegeschiedenis</w:t>
      </w:r>
      <w:r w:rsidR="00E15629" w:rsidRPr="00E15629">
        <w:t xml:space="preserve"> te leren kennen</w:t>
      </w:r>
      <w:r w:rsidR="00E15629">
        <w:t>.</w:t>
      </w:r>
    </w:p>
    <w:p w14:paraId="44DCEF41" w14:textId="77777777" w:rsidR="00E15629" w:rsidRDefault="00E15629" w:rsidP="0002774F">
      <w:pPr>
        <w:pStyle w:val="Lijstalinea"/>
        <w:numPr>
          <w:ilvl w:val="0"/>
          <w:numId w:val="9"/>
        </w:numPr>
      </w:pPr>
      <w:r w:rsidRPr="00E15629">
        <w:t>Organisatie van vrijwilligers gedragen door donateurs</w:t>
      </w:r>
      <w:r w:rsidR="004A6782">
        <w:t>, v</w:t>
      </w:r>
      <w:r w:rsidR="004A6782" w:rsidRPr="00E15629">
        <w:t>an, voor en met elkaar</w:t>
      </w:r>
      <w:r w:rsidR="004A6782">
        <w:t>.</w:t>
      </w:r>
    </w:p>
    <w:p w14:paraId="6AD36222" w14:textId="77777777" w:rsidR="00E15629" w:rsidRPr="00EC05E8" w:rsidRDefault="00E15629" w:rsidP="00145FCA">
      <w:pPr>
        <w:pStyle w:val="Kop1"/>
      </w:pPr>
      <w:bookmarkStart w:id="3" w:name="_Toc31482857"/>
      <w:r w:rsidRPr="00EC05E8">
        <w:t>Doel van de Stichting</w:t>
      </w:r>
      <w:bookmarkEnd w:id="3"/>
    </w:p>
    <w:p w14:paraId="4A68A42B" w14:textId="77777777" w:rsidR="0002774F" w:rsidRDefault="0002774F" w:rsidP="00145FCA">
      <w:pPr>
        <w:pStyle w:val="Lijstalinea"/>
        <w:numPr>
          <w:ilvl w:val="0"/>
          <w:numId w:val="9"/>
        </w:numPr>
      </w:pPr>
      <w:r>
        <w:t>Bevorderen en stimuleren van kennis met betrekking tot Surinaams familieonderzoek in de ruimste zin;</w:t>
      </w:r>
      <w:r w:rsidR="00664856">
        <w:tab/>
      </w:r>
    </w:p>
    <w:p w14:paraId="2B6EDC2A" w14:textId="77777777" w:rsidR="0002774F" w:rsidRDefault="0002774F" w:rsidP="00145FCA">
      <w:pPr>
        <w:pStyle w:val="Lijstalinea"/>
        <w:numPr>
          <w:ilvl w:val="0"/>
          <w:numId w:val="9"/>
        </w:numPr>
      </w:pPr>
      <w:r>
        <w:t>Ondersteunen van de donateurs bij familieonderzoek;</w:t>
      </w:r>
    </w:p>
    <w:p w14:paraId="5701093A" w14:textId="77777777" w:rsidR="0002774F" w:rsidRDefault="0002774F" w:rsidP="00145FCA">
      <w:pPr>
        <w:pStyle w:val="Lijstalinea"/>
        <w:numPr>
          <w:ilvl w:val="0"/>
          <w:numId w:val="9"/>
        </w:numPr>
      </w:pPr>
      <w:r>
        <w:t xml:space="preserve">Fungeren als spreekbuis van </w:t>
      </w:r>
      <w:r w:rsidR="004A6782">
        <w:t xml:space="preserve">en voor </w:t>
      </w:r>
      <w:r>
        <w:t>de gemeenschap</w:t>
      </w:r>
      <w:r w:rsidR="004A6782">
        <w:t xml:space="preserve"> van Surinaamse familieonderzoekers</w:t>
      </w:r>
      <w:r w:rsidR="00CC12EE">
        <w:t>;</w:t>
      </w:r>
    </w:p>
    <w:p w14:paraId="5DCBEB55" w14:textId="77777777" w:rsidR="0002774F" w:rsidRDefault="0002774F" w:rsidP="00145FCA">
      <w:pPr>
        <w:pStyle w:val="Lijstalinea"/>
        <w:numPr>
          <w:ilvl w:val="0"/>
          <w:numId w:val="9"/>
        </w:numPr>
      </w:pPr>
      <w:r>
        <w:t>Stimuleren van Nederlandse en Surinaamse instellingen om hun archieven toegankelijker te maken voor familieonderzoek</w:t>
      </w:r>
      <w:r w:rsidR="00CC12EE">
        <w:t>.</w:t>
      </w:r>
    </w:p>
    <w:p w14:paraId="730FFFFB" w14:textId="5B3C3AC0" w:rsidR="00E15629" w:rsidRDefault="00E15629" w:rsidP="00145FCA">
      <w:pPr>
        <w:pStyle w:val="Kop1"/>
      </w:pPr>
      <w:bookmarkStart w:id="4" w:name="_Toc505115162"/>
      <w:bookmarkStart w:id="5" w:name="_Toc31482858"/>
      <w:r w:rsidRPr="004E6E9C">
        <w:t xml:space="preserve">Beleidsplan </w:t>
      </w:r>
      <w:r w:rsidR="000049C1" w:rsidRPr="004E6E9C">
        <w:t>20</w:t>
      </w:r>
      <w:r w:rsidR="000049C1">
        <w:t>20</w:t>
      </w:r>
      <w:r w:rsidR="000049C1" w:rsidRPr="004E6E9C">
        <w:t xml:space="preserve"> </w:t>
      </w:r>
      <w:r w:rsidR="0002774F" w:rsidRPr="004E6E9C">
        <w:t>–</w:t>
      </w:r>
      <w:r w:rsidRPr="004E6E9C">
        <w:t xml:space="preserve"> </w:t>
      </w:r>
      <w:bookmarkEnd w:id="4"/>
      <w:r w:rsidR="000049C1" w:rsidRPr="004E6E9C">
        <w:t>202</w:t>
      </w:r>
      <w:r w:rsidR="000049C1">
        <w:t>2</w:t>
      </w:r>
      <w:bookmarkEnd w:id="5"/>
    </w:p>
    <w:p w14:paraId="47DC33CC" w14:textId="77777777" w:rsidR="00CC12EE" w:rsidRPr="00CC12EE" w:rsidRDefault="00CC12EE" w:rsidP="00CC12EE">
      <w:r>
        <w:t xml:space="preserve">Het beleidsplan heeft een </w:t>
      </w:r>
      <w:r w:rsidR="00357F77">
        <w:t>horizon</w:t>
      </w:r>
      <w:r>
        <w:t xml:space="preserve"> van drie jaar. In hoofdstuk </w:t>
      </w:r>
      <w:r w:rsidR="00F538D2">
        <w:t xml:space="preserve">6 </w:t>
      </w:r>
      <w:r>
        <w:t>worden de prioriteiten voor 2018 beschreven.</w:t>
      </w:r>
    </w:p>
    <w:p w14:paraId="65BBFD70" w14:textId="77777777" w:rsidR="004E6E9C" w:rsidRPr="00CC12EE" w:rsidRDefault="0022636D" w:rsidP="0022636D">
      <w:pPr>
        <w:pStyle w:val="Kop2"/>
      </w:pPr>
      <w:bookmarkStart w:id="6" w:name="_Toc31482859"/>
      <w:r>
        <w:t>5</w:t>
      </w:r>
      <w:r w:rsidR="004E6E9C" w:rsidRPr="00CC12EE">
        <w:t xml:space="preserve">.1 </w:t>
      </w:r>
      <w:r w:rsidR="004E6E9C" w:rsidRPr="0022636D">
        <w:t>Kenmerken</w:t>
      </w:r>
      <w:r w:rsidR="004E6E9C" w:rsidRPr="00CC12EE">
        <w:t xml:space="preserve"> </w:t>
      </w:r>
      <w:r w:rsidR="0023648D" w:rsidRPr="00CC12EE">
        <w:t>en Wensen Do</w:t>
      </w:r>
      <w:r w:rsidR="00CC12EE">
        <w:t>nateurs</w:t>
      </w:r>
      <w:bookmarkEnd w:id="6"/>
    </w:p>
    <w:p w14:paraId="77F693D7" w14:textId="4806A07C" w:rsidR="0019736F" w:rsidRDefault="0023648D" w:rsidP="007D5878">
      <w:r w:rsidRPr="001317AB">
        <w:t xml:space="preserve">Onze doelgroep </w:t>
      </w:r>
      <w:r w:rsidR="00F538D2">
        <w:t>-</w:t>
      </w:r>
      <w:r>
        <w:t xml:space="preserve"> </w:t>
      </w:r>
      <w:r w:rsidR="0019736F">
        <w:t xml:space="preserve">de </w:t>
      </w:r>
      <w:r w:rsidRPr="001317AB">
        <w:t>donateurs</w:t>
      </w:r>
      <w:r>
        <w:t xml:space="preserve"> </w:t>
      </w:r>
      <w:bookmarkStart w:id="7" w:name="_Hlk509865504"/>
      <w:r>
        <w:t>-</w:t>
      </w:r>
      <w:bookmarkEnd w:id="7"/>
      <w:r>
        <w:t xml:space="preserve"> </w:t>
      </w:r>
      <w:r w:rsidRPr="001317AB">
        <w:t xml:space="preserve">bestaat uit mannen en vrouwen </w:t>
      </w:r>
      <w:r>
        <w:t>met een interesse in Surinaamse familiegeschiedenis, die met elkaar in contact willen treden en informatie uitwisselen.</w:t>
      </w:r>
      <w:r w:rsidR="00EC05E8">
        <w:t xml:space="preserve"> </w:t>
      </w:r>
      <w:r w:rsidR="00357F77">
        <w:t xml:space="preserve">Het is aannemelijk dat de gemiddelde leeftijd rond de 60 ligt. </w:t>
      </w:r>
      <w:r w:rsidR="002A0A28">
        <w:t>Eind 201</w:t>
      </w:r>
      <w:r w:rsidR="000049C1">
        <w:t>9</w:t>
      </w:r>
      <w:r w:rsidR="002A0A28">
        <w:t xml:space="preserve"> waren er </w:t>
      </w:r>
      <w:r w:rsidR="00A66A49" w:rsidRPr="00A66A49">
        <w:t xml:space="preserve">433 </w:t>
      </w:r>
      <w:r w:rsidR="002A0A28">
        <w:t xml:space="preserve">betalende donateurs. </w:t>
      </w:r>
      <w:r w:rsidR="006F5A78">
        <w:t>De doelgroep bestaat gemiddeld uit evenveel mannen als vrouwen.</w:t>
      </w:r>
      <w:r w:rsidR="00797D71" w:rsidRPr="001317AB">
        <w:t xml:space="preserve"> </w:t>
      </w:r>
    </w:p>
    <w:p w14:paraId="49929D5C" w14:textId="4A4A2DF6" w:rsidR="00F538D2" w:rsidRDefault="00F538D2" w:rsidP="00F538D2">
      <w:r w:rsidRPr="0019736F">
        <w:t xml:space="preserve">De ontwikkeling van het aantal donateurs sinds de start van de stichting is beschreven in bijlage </w:t>
      </w:r>
      <w:r>
        <w:t>7</w:t>
      </w:r>
      <w:r w:rsidRPr="0019736F">
        <w:t>.</w:t>
      </w:r>
      <w:r>
        <w:t xml:space="preserve"> De ontwikkeling toont een </w:t>
      </w:r>
      <w:r w:rsidR="00A72588">
        <w:t>stabiele</w:t>
      </w:r>
      <w:r>
        <w:t xml:space="preserve"> lijn van het aantal donateurs.</w:t>
      </w:r>
    </w:p>
    <w:p w14:paraId="18ABAED0" w14:textId="1D732A1D" w:rsidR="006C00C6" w:rsidRDefault="00A602FD" w:rsidP="00EC05E8">
      <w:r>
        <w:t xml:space="preserve">De donateurs </w:t>
      </w:r>
      <w:r w:rsidR="00797D71" w:rsidRPr="001317AB">
        <w:t xml:space="preserve">zijn woonachtig in Nederland, Suriname en overige landen zoals </w:t>
      </w:r>
      <w:r w:rsidR="00797D71">
        <w:t>België, Curaçao, Frans-Guyana, Malta, Spanje, Zweden en Z</w:t>
      </w:r>
      <w:r w:rsidR="00A66A49">
        <w:t>uid-Afrika</w:t>
      </w:r>
      <w:r w:rsidR="00797D71">
        <w:t>.</w:t>
      </w:r>
    </w:p>
    <w:p w14:paraId="0D5E139E" w14:textId="77777777" w:rsidR="00EB17B7" w:rsidRDefault="00EB17B7" w:rsidP="00EC05E8"/>
    <w:p w14:paraId="6D2354C2" w14:textId="75857496" w:rsidR="00EB17B7" w:rsidRDefault="00234697" w:rsidP="00EC05E8">
      <w:r>
        <w:br/>
      </w:r>
    </w:p>
    <w:p w14:paraId="7F7797CD" w14:textId="77777777" w:rsidR="00EB17B7" w:rsidRDefault="00EB17B7" w:rsidP="00EC05E8"/>
    <w:p w14:paraId="2A078118" w14:textId="77777777" w:rsidR="00EB17B7" w:rsidRDefault="00EB17B7" w:rsidP="00EC05E8"/>
    <w:p w14:paraId="7CF045AA" w14:textId="77777777" w:rsidR="00EB17B7" w:rsidRDefault="00EB17B7" w:rsidP="00EC05E8"/>
    <w:p w14:paraId="28AD83B2" w14:textId="66236889" w:rsidR="00EB17B7" w:rsidRDefault="00EB17B7" w:rsidP="00EC05E8"/>
    <w:p w14:paraId="776E2CFA" w14:textId="77777777" w:rsidR="00A66A49" w:rsidRDefault="00A66A49" w:rsidP="00EC05E8"/>
    <w:p w14:paraId="23A1FDBC" w14:textId="77777777" w:rsidR="00EB17B7" w:rsidRDefault="0023648D" w:rsidP="00EC05E8">
      <w:r>
        <w:lastRenderedPageBreak/>
        <w:t>In Nederland wonen de donateurs als volgt verspreid over de provincies:</w:t>
      </w:r>
    </w:p>
    <w:p w14:paraId="188FE65F" w14:textId="74EE3E4A" w:rsidR="006C00C6" w:rsidRDefault="006206E2" w:rsidP="006206E2">
      <w:pPr>
        <w:jc w:val="center"/>
      </w:pPr>
      <w:r>
        <w:rPr>
          <w:noProof/>
        </w:rPr>
        <w:drawing>
          <wp:inline distT="0" distB="0" distL="0" distR="0" wp14:anchorId="72D8A5A0" wp14:editId="19E6A5CD">
            <wp:extent cx="4572000" cy="2743200"/>
            <wp:effectExtent l="0" t="0" r="0" b="0"/>
            <wp:docPr id="1" name="Grafiek 1">
              <a:extLst xmlns:a="http://schemas.openxmlformats.org/drawingml/2006/main">
                <a:ext uri="{FF2B5EF4-FFF2-40B4-BE49-F238E27FC236}">
                  <a16:creationId xmlns:a16="http://schemas.microsoft.com/office/drawing/2014/main" id="{B647656E-AD0F-4EC0-88E6-FF1E6F2BA1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859284" w14:textId="77777777" w:rsidR="00E1192B" w:rsidRDefault="0023648D" w:rsidP="0023648D">
      <w:r>
        <w:t xml:space="preserve">De huidige doelgroep </w:t>
      </w:r>
      <w:r w:rsidR="00E1192B">
        <w:t>vertegenwoordigt diverse bevolkingsgroepen uit de Surinaamse gemeenschap en daaraan gelieerde personen.</w:t>
      </w:r>
    </w:p>
    <w:p w14:paraId="1652C126" w14:textId="77777777" w:rsidR="0023648D" w:rsidRDefault="0023648D" w:rsidP="0023648D">
      <w:r w:rsidRPr="001317AB">
        <w:t>Een deel van de donateurs vindt het in de eerste plaats prettig om deel uit te maken van een tamelijk stabiele Surinaamse organisatie en vindt de gezelligheid van de bijeenkomsten en het ontvangen van het blad Wi Rutu voldoende. Anderen willen echt vorderingen maken op het gebied van hun familieonderzoek en zijn vooral donateur om daarin gesteund te worden</w:t>
      </w:r>
      <w:r w:rsidR="00F538D2">
        <w:t xml:space="preserve">, </w:t>
      </w:r>
      <w:r w:rsidRPr="001317AB">
        <w:t xml:space="preserve">onder andere </w:t>
      </w:r>
      <w:r w:rsidR="00F538D2">
        <w:t xml:space="preserve">door </w:t>
      </w:r>
      <w:r w:rsidRPr="001317AB">
        <w:t xml:space="preserve">uitwisseling van kennis en </w:t>
      </w:r>
      <w:r w:rsidR="00FD766B">
        <w:t>informati</w:t>
      </w:r>
      <w:r w:rsidR="00F538D2">
        <w:t>e</w:t>
      </w:r>
      <w:r w:rsidR="0088308B">
        <w:t>,</w:t>
      </w:r>
      <w:r w:rsidRPr="001317AB">
        <w:t xml:space="preserve"> door belangenbehartiging in relatie tot bijvoorbeeld archiefinstellingen</w:t>
      </w:r>
      <w:r w:rsidR="0088308B">
        <w:t xml:space="preserve"> en door het bijwonen van cursussen en informatieavonden</w:t>
      </w:r>
      <w:r w:rsidR="00F538D2">
        <w:t>.</w:t>
      </w:r>
    </w:p>
    <w:p w14:paraId="7FC8978E" w14:textId="77777777" w:rsidR="004E6E9C" w:rsidRDefault="0022636D" w:rsidP="004E6E9C">
      <w:pPr>
        <w:pStyle w:val="Kop2"/>
      </w:pPr>
      <w:bookmarkStart w:id="8" w:name="_Toc31482860"/>
      <w:r>
        <w:t>5</w:t>
      </w:r>
      <w:r w:rsidR="004E6E9C">
        <w:t xml:space="preserve">.2 Organisatie en </w:t>
      </w:r>
      <w:r w:rsidR="005C339F">
        <w:t>V</w:t>
      </w:r>
      <w:r w:rsidR="004E6E9C">
        <w:t>erantwoordelijkheden</w:t>
      </w:r>
      <w:bookmarkEnd w:id="8"/>
    </w:p>
    <w:p w14:paraId="4D6B3119" w14:textId="77777777" w:rsidR="00165E5A" w:rsidRDefault="0088308B" w:rsidP="00165E5A">
      <w:pPr>
        <w:shd w:val="clear" w:color="auto" w:fill="FFFFFF" w:themeFill="background1"/>
      </w:pPr>
      <w:r>
        <w:t>De Stichting wordt gedragen door donateurs via:</w:t>
      </w:r>
    </w:p>
    <w:p w14:paraId="24477881" w14:textId="77777777" w:rsidR="000F52B6" w:rsidRDefault="000F52B6" w:rsidP="008F142D">
      <w:pPr>
        <w:pStyle w:val="Lijstalinea"/>
        <w:numPr>
          <w:ilvl w:val="0"/>
          <w:numId w:val="39"/>
        </w:numPr>
        <w:shd w:val="clear" w:color="auto" w:fill="FFFFFF" w:themeFill="background1"/>
        <w:ind w:left="360"/>
      </w:pPr>
      <w:r>
        <w:t xml:space="preserve">Bestuur en </w:t>
      </w:r>
      <w:r w:rsidR="005878C6">
        <w:t>A</w:t>
      </w:r>
      <w:r>
        <w:t>dviseurs</w:t>
      </w:r>
    </w:p>
    <w:p w14:paraId="64E6C055" w14:textId="77777777" w:rsidR="000F52B6" w:rsidRDefault="005C01F0" w:rsidP="008F142D">
      <w:pPr>
        <w:pStyle w:val="Lijstalinea"/>
        <w:numPr>
          <w:ilvl w:val="0"/>
          <w:numId w:val="33"/>
        </w:numPr>
        <w:shd w:val="clear" w:color="auto" w:fill="FFFFFF" w:themeFill="background1"/>
        <w:ind w:left="360"/>
      </w:pPr>
      <w:r>
        <w:t xml:space="preserve">Wi Rutu </w:t>
      </w:r>
      <w:r w:rsidR="000F52B6">
        <w:t xml:space="preserve">Redactie </w:t>
      </w:r>
    </w:p>
    <w:p w14:paraId="036D640F" w14:textId="77777777" w:rsidR="000F52B6" w:rsidRDefault="000F52B6" w:rsidP="008F142D">
      <w:pPr>
        <w:pStyle w:val="Lijstalinea"/>
        <w:numPr>
          <w:ilvl w:val="0"/>
          <w:numId w:val="33"/>
        </w:numPr>
        <w:shd w:val="clear" w:color="auto" w:fill="FFFFFF" w:themeFill="background1"/>
        <w:ind w:left="360"/>
      </w:pPr>
      <w:r>
        <w:t>Werkgroep Konmakandra</w:t>
      </w:r>
    </w:p>
    <w:p w14:paraId="16A44B80" w14:textId="77777777" w:rsidR="009E685E" w:rsidRDefault="009E685E" w:rsidP="008F142D">
      <w:pPr>
        <w:pStyle w:val="Lijstalinea"/>
        <w:numPr>
          <w:ilvl w:val="0"/>
          <w:numId w:val="33"/>
        </w:numPr>
        <w:shd w:val="clear" w:color="auto" w:fill="FFFFFF" w:themeFill="background1"/>
        <w:ind w:left="360"/>
      </w:pPr>
      <w:r>
        <w:t>Kring Paramaribo, bestaande uit donateurs wonend in Suriname, waarvoor Marcel Meyer de contactpersoon is.</w:t>
      </w:r>
    </w:p>
    <w:p w14:paraId="37F11BE2" w14:textId="079175A4" w:rsidR="000F52B6" w:rsidRDefault="000F52B6" w:rsidP="008F142D">
      <w:pPr>
        <w:pStyle w:val="Lijstalinea"/>
        <w:numPr>
          <w:ilvl w:val="0"/>
          <w:numId w:val="33"/>
        </w:numPr>
        <w:shd w:val="clear" w:color="auto" w:fill="FFFFFF" w:themeFill="background1"/>
        <w:ind w:left="360"/>
      </w:pPr>
      <w:r>
        <w:t>Werkgroep</w:t>
      </w:r>
      <w:r w:rsidR="008E522F">
        <w:t xml:space="preserve"> Begeleiding Activiteiten</w:t>
      </w:r>
      <w:r>
        <w:t xml:space="preserve">: </w:t>
      </w:r>
      <w:r w:rsidR="002C58F7">
        <w:t xml:space="preserve">biedt </w:t>
      </w:r>
      <w:r w:rsidR="008C1A09">
        <w:t>logistieke ondersteuning</w:t>
      </w:r>
      <w:r w:rsidR="002C58F7">
        <w:t xml:space="preserve"> aan</w:t>
      </w:r>
      <w:r w:rsidR="008C1A09">
        <w:t xml:space="preserve"> </w:t>
      </w:r>
      <w:r>
        <w:t>diverse werkgroepen</w:t>
      </w:r>
      <w:r w:rsidR="00557E85">
        <w:t xml:space="preserve"> die op ad-hoc basis worden gestart.</w:t>
      </w:r>
    </w:p>
    <w:p w14:paraId="37C7714A" w14:textId="77777777" w:rsidR="00165E5A" w:rsidRDefault="000F52B6" w:rsidP="0074467B">
      <w:pPr>
        <w:shd w:val="clear" w:color="auto" w:fill="FFFFFF" w:themeFill="background1"/>
      </w:pPr>
      <w:r w:rsidRPr="000C4155">
        <w:t>Het Bestuur van de stichting bestaat uit:</w:t>
      </w:r>
    </w:p>
    <w:p w14:paraId="7951E298" w14:textId="729A6D63" w:rsidR="00165E5A" w:rsidRDefault="000049C1" w:rsidP="00165E5A">
      <w:pPr>
        <w:pStyle w:val="Lijstalinea"/>
        <w:numPr>
          <w:ilvl w:val="0"/>
          <w:numId w:val="34"/>
        </w:numPr>
        <w:shd w:val="clear" w:color="auto" w:fill="FFFFFF" w:themeFill="background1"/>
      </w:pPr>
      <w:r>
        <w:t>Hans Meurs</w:t>
      </w:r>
      <w:r w:rsidR="00165E5A">
        <w:t>, Voorzitter</w:t>
      </w:r>
    </w:p>
    <w:p w14:paraId="556EE2B2" w14:textId="77777777" w:rsidR="005878C6" w:rsidRPr="000C4155" w:rsidRDefault="0088308B" w:rsidP="005878C6">
      <w:pPr>
        <w:pStyle w:val="Lijstalinea"/>
        <w:numPr>
          <w:ilvl w:val="0"/>
          <w:numId w:val="34"/>
        </w:numPr>
        <w:shd w:val="clear" w:color="auto" w:fill="FFFFFF" w:themeFill="background1"/>
      </w:pPr>
      <w:r>
        <w:t>Jean Jacques Vrij, secretaris</w:t>
      </w:r>
      <w:r w:rsidR="005878C6" w:rsidRPr="000C4155">
        <w:tab/>
      </w:r>
    </w:p>
    <w:p w14:paraId="19FB9BB6" w14:textId="2963686D" w:rsidR="005878C6" w:rsidRPr="000C4155" w:rsidRDefault="000049C1" w:rsidP="005878C6">
      <w:pPr>
        <w:pStyle w:val="Lijstalinea"/>
        <w:numPr>
          <w:ilvl w:val="0"/>
          <w:numId w:val="34"/>
        </w:numPr>
        <w:shd w:val="clear" w:color="auto" w:fill="FFFFFF" w:themeFill="background1"/>
      </w:pPr>
      <w:r>
        <w:t>Henk van der Mast</w:t>
      </w:r>
      <w:r w:rsidR="005878C6" w:rsidRPr="000C4155">
        <w:t>, penningmeester</w:t>
      </w:r>
    </w:p>
    <w:p w14:paraId="64914ECF" w14:textId="65A9E201" w:rsidR="005878C6" w:rsidRPr="000C4155" w:rsidRDefault="000049C1" w:rsidP="005878C6">
      <w:pPr>
        <w:pStyle w:val="Lijstalinea"/>
        <w:numPr>
          <w:ilvl w:val="0"/>
          <w:numId w:val="34"/>
        </w:numPr>
        <w:shd w:val="clear" w:color="auto" w:fill="FFFFFF" w:themeFill="background1"/>
      </w:pPr>
      <w:r>
        <w:t>Carina Klaren</w:t>
      </w:r>
      <w:r w:rsidR="005878C6" w:rsidRPr="000C4155">
        <w:t>, lid</w:t>
      </w:r>
    </w:p>
    <w:p w14:paraId="35895628" w14:textId="77777777" w:rsidR="005878C6" w:rsidRPr="000C4155" w:rsidRDefault="005878C6" w:rsidP="005878C6">
      <w:pPr>
        <w:pStyle w:val="Lijstalinea"/>
        <w:numPr>
          <w:ilvl w:val="0"/>
          <w:numId w:val="34"/>
        </w:numPr>
        <w:shd w:val="clear" w:color="auto" w:fill="FFFFFF" w:themeFill="background1"/>
      </w:pPr>
      <w:r w:rsidRPr="000C4155">
        <w:t>Cornelly Spier, lid</w:t>
      </w:r>
    </w:p>
    <w:p w14:paraId="70BB1924" w14:textId="6B585408" w:rsidR="005878C6" w:rsidRPr="0074467B" w:rsidRDefault="005878C6" w:rsidP="005878C6">
      <w:pPr>
        <w:shd w:val="clear" w:color="auto" w:fill="FFFFFF" w:themeFill="background1"/>
      </w:pPr>
      <w:r w:rsidRPr="0074467B">
        <w:lastRenderedPageBreak/>
        <w:t>De bestuursvergaderingen worden bijgewoond door twee adviseurs</w:t>
      </w:r>
      <w:r w:rsidR="00557E85" w:rsidRPr="0074467B">
        <w:t xml:space="preserve"> die het bestuur adviseren over inhoudelijke zaken met betrekking tot familieonderzoek</w:t>
      </w:r>
      <w:r w:rsidRPr="0074467B">
        <w:t>: Pieter Bol</w:t>
      </w:r>
      <w:r w:rsidR="00234697">
        <w:t xml:space="preserve"> en Ruud Braams</w:t>
      </w:r>
      <w:r w:rsidR="00AC0164">
        <w:t xml:space="preserve"> die na februari 2020 zal worden vervangen door een andere adviseur.</w:t>
      </w:r>
    </w:p>
    <w:p w14:paraId="54C06766" w14:textId="198BC22F" w:rsidR="005878C6" w:rsidRPr="0074467B" w:rsidRDefault="005878C6" w:rsidP="005878C6">
      <w:pPr>
        <w:shd w:val="clear" w:color="auto" w:fill="FFFFFF" w:themeFill="background1"/>
      </w:pPr>
      <w:r w:rsidRPr="0074467B">
        <w:t>De Wi Rutu Redactie bestaat uit Pieter Bo</w:t>
      </w:r>
      <w:r w:rsidR="005C01F0" w:rsidRPr="0074467B">
        <w:t>l</w:t>
      </w:r>
      <w:r w:rsidRPr="0074467B">
        <w:t xml:space="preserve"> (hoofdredacteur), Ria Chin Kon Sung, Ethel Gout, William Man A</w:t>
      </w:r>
      <w:r w:rsidR="00557E85" w:rsidRPr="0074467B">
        <w:t xml:space="preserve"> </w:t>
      </w:r>
      <w:r w:rsidRPr="0074467B">
        <w:t xml:space="preserve">Hing, </w:t>
      </w:r>
      <w:r w:rsidR="009240CC">
        <w:t>Mikel Goedhoop</w:t>
      </w:r>
      <w:r w:rsidRPr="0074467B">
        <w:t xml:space="preserve"> en Patricia Ringeling.</w:t>
      </w:r>
    </w:p>
    <w:p w14:paraId="744B8E7E" w14:textId="30043DAA" w:rsidR="00557E85" w:rsidRPr="0074467B" w:rsidRDefault="00557E85" w:rsidP="005878C6">
      <w:pPr>
        <w:shd w:val="clear" w:color="auto" w:fill="FFFFFF" w:themeFill="background1"/>
      </w:pPr>
      <w:r w:rsidRPr="0074467B">
        <w:t xml:space="preserve">De Werkgroep Konmakandra bestaat uit Cornelly Spier (coördinator), Pieter Bol, </w:t>
      </w:r>
      <w:r w:rsidR="009240CC">
        <w:t xml:space="preserve">Sylvana Dankerlui, Carina Klaren, </w:t>
      </w:r>
      <w:r w:rsidR="008E522F" w:rsidRPr="0074467B">
        <w:t>Erwin Oehlers</w:t>
      </w:r>
      <w:r w:rsidR="008E522F">
        <w:t>,</w:t>
      </w:r>
      <w:r w:rsidR="008E522F" w:rsidRPr="0074467B">
        <w:t xml:space="preserve"> </w:t>
      </w:r>
      <w:r w:rsidRPr="0074467B">
        <w:t>Cleo Valies</w:t>
      </w:r>
      <w:r w:rsidR="008E522F">
        <w:t xml:space="preserve"> en </w:t>
      </w:r>
      <w:r w:rsidR="008E522F" w:rsidRPr="0074467B">
        <w:t xml:space="preserve">Jean Jacques </w:t>
      </w:r>
      <w:r w:rsidR="008E522F">
        <w:t>V</w:t>
      </w:r>
      <w:r w:rsidR="008E522F" w:rsidRPr="0074467B">
        <w:t>rij</w:t>
      </w:r>
      <w:r w:rsidR="008E522F" w:rsidRPr="0074467B" w:rsidDel="008E522F">
        <w:t>.</w:t>
      </w:r>
    </w:p>
    <w:p w14:paraId="11A65AD5" w14:textId="2D615968" w:rsidR="00557E85" w:rsidRPr="0074467B" w:rsidRDefault="00557E85" w:rsidP="005878C6">
      <w:pPr>
        <w:shd w:val="clear" w:color="auto" w:fill="FFFFFF" w:themeFill="background1"/>
      </w:pPr>
      <w:r w:rsidRPr="0074467B">
        <w:t xml:space="preserve">Diverse </w:t>
      </w:r>
      <w:r w:rsidR="002C58F7">
        <w:t xml:space="preserve">activiteiten </w:t>
      </w:r>
      <w:r w:rsidRPr="0074467B">
        <w:t xml:space="preserve">worden gestart vanuit de </w:t>
      </w:r>
      <w:r w:rsidR="000476FE" w:rsidRPr="0074467B">
        <w:t>W</w:t>
      </w:r>
      <w:r w:rsidRPr="0074467B">
        <w:t>erkgroep</w:t>
      </w:r>
      <w:r w:rsidR="008E522F">
        <w:t xml:space="preserve"> Begeleiden Activiteiten</w:t>
      </w:r>
      <w:r w:rsidR="002C58F7">
        <w:t xml:space="preserve">, </w:t>
      </w:r>
      <w:r w:rsidRPr="0074467B">
        <w:t xml:space="preserve">mits </w:t>
      </w:r>
      <w:r w:rsidR="002C58F7">
        <w:t>v</w:t>
      </w:r>
      <w:r w:rsidRPr="0074467B">
        <w:t>oldoende donateurs beschikbaar zijn.</w:t>
      </w:r>
    </w:p>
    <w:p w14:paraId="35F755F3" w14:textId="77777777" w:rsidR="004E6E9C" w:rsidRDefault="0022636D" w:rsidP="004E6E9C">
      <w:pPr>
        <w:pStyle w:val="Kop2"/>
      </w:pPr>
      <w:bookmarkStart w:id="9" w:name="_Toc31482861"/>
      <w:r>
        <w:t>5</w:t>
      </w:r>
      <w:r w:rsidR="004E6E9C">
        <w:t>.3 Activiteiten</w:t>
      </w:r>
      <w:bookmarkEnd w:id="9"/>
    </w:p>
    <w:p w14:paraId="6CA92A6F" w14:textId="77777777" w:rsidR="00237832" w:rsidRPr="00237832" w:rsidRDefault="00237832" w:rsidP="00237832">
      <w:r>
        <w:t>De activiteiten van de stichting zijn onderverdeeld in hoofdactiviteiten, ondersteunende activiteiten en sturende activiteiten.</w:t>
      </w:r>
    </w:p>
    <w:p w14:paraId="30CDD864" w14:textId="77777777" w:rsidR="004E6E9C" w:rsidRPr="00CC12EE" w:rsidRDefault="0022636D" w:rsidP="00CC12EE">
      <w:pPr>
        <w:pStyle w:val="Kop3"/>
      </w:pPr>
      <w:bookmarkStart w:id="10" w:name="_Toc31482862"/>
      <w:r>
        <w:t>5</w:t>
      </w:r>
      <w:r w:rsidR="00237832" w:rsidRPr="00CC12EE">
        <w:t>.3.1 Hoofdactiviteiten</w:t>
      </w:r>
      <w:bookmarkEnd w:id="10"/>
    </w:p>
    <w:p w14:paraId="63F335BD" w14:textId="77777777" w:rsidR="00237832" w:rsidRPr="00E1192B" w:rsidRDefault="00237832" w:rsidP="008F142D">
      <w:pPr>
        <w:pStyle w:val="Kop4"/>
        <w:rPr>
          <w:b/>
        </w:rPr>
      </w:pPr>
      <w:r w:rsidRPr="00E1192B">
        <w:rPr>
          <w:b/>
        </w:rPr>
        <w:t xml:space="preserve">Onderhouden Contacten Donateurs </w:t>
      </w:r>
    </w:p>
    <w:p w14:paraId="04618375" w14:textId="77777777" w:rsidR="001850A9" w:rsidRDefault="00EF636B" w:rsidP="008F142D">
      <w:r>
        <w:t xml:space="preserve">Deze </w:t>
      </w:r>
      <w:r w:rsidR="001850A9">
        <w:t>hoofd</w:t>
      </w:r>
      <w:r>
        <w:t>activit</w:t>
      </w:r>
      <w:r w:rsidR="001850A9">
        <w:t xml:space="preserve">eit omvat het onderhouden van contacten met donateurs in Nederland, Suriname </w:t>
      </w:r>
      <w:r w:rsidR="000C3B2A">
        <w:t>en</w:t>
      </w:r>
      <w:r w:rsidR="001850A9">
        <w:t xml:space="preserve"> overige landen, middels het beantwoorden van vragen van donateurs; het regelmatig versturen van nieuwsflitsen</w:t>
      </w:r>
      <w:r w:rsidR="003D7CEF">
        <w:t xml:space="preserve">; </w:t>
      </w:r>
      <w:r w:rsidR="001850A9">
        <w:t>het verzenden van gevraagde documenten</w:t>
      </w:r>
      <w:r w:rsidR="003D7CEF">
        <w:t xml:space="preserve"> en het resetten van wachtwoorden</w:t>
      </w:r>
      <w:r w:rsidR="001850A9">
        <w:t xml:space="preserve">. </w:t>
      </w:r>
    </w:p>
    <w:p w14:paraId="2BFCD348" w14:textId="77777777" w:rsidR="00237832" w:rsidRPr="00E1192B" w:rsidRDefault="00237832" w:rsidP="008F142D">
      <w:pPr>
        <w:pStyle w:val="Kop4"/>
        <w:rPr>
          <w:b/>
        </w:rPr>
      </w:pPr>
      <w:r w:rsidRPr="00E1192B">
        <w:rPr>
          <w:b/>
        </w:rPr>
        <w:t>Organiseren Konmakandra</w:t>
      </w:r>
    </w:p>
    <w:p w14:paraId="1D423857" w14:textId="2845DF13" w:rsidR="00237832" w:rsidRDefault="001850A9" w:rsidP="000C3B2A">
      <w:pPr>
        <w:spacing w:after="80" w:line="240" w:lineRule="auto"/>
      </w:pPr>
      <w:r>
        <w:t>Deze hoofdactiviteit omvat het voorbereiden, uitvoeren en evalueren van de jaarlijkse Konmakandra</w:t>
      </w:r>
      <w:r w:rsidR="00020230">
        <w:t>’</w:t>
      </w:r>
      <w:r>
        <w:t>s</w:t>
      </w:r>
      <w:r w:rsidR="00020230">
        <w:t xml:space="preserve"> voor donateurs en overige belangstellenden</w:t>
      </w:r>
      <w:r>
        <w:t xml:space="preserve">. De voorbereiding omvat: het samenstellen van de werkgroep; het vaststellen van het thema; </w:t>
      </w:r>
      <w:r w:rsidRPr="00890C32">
        <w:t>het</w:t>
      </w:r>
      <w:r>
        <w:t xml:space="preserve"> </w:t>
      </w:r>
      <w:r w:rsidR="00237832">
        <w:t xml:space="preserve">inventariseren en selecteren </w:t>
      </w:r>
      <w:r>
        <w:t xml:space="preserve">van </w:t>
      </w:r>
      <w:r w:rsidR="00237832">
        <w:t>presentator</w:t>
      </w:r>
      <w:r>
        <w:t xml:space="preserve">en en </w:t>
      </w:r>
      <w:r w:rsidR="00237832">
        <w:t>onderwerp</w:t>
      </w:r>
      <w:r w:rsidR="000C3B2A">
        <w:t>en</w:t>
      </w:r>
      <w:r>
        <w:t>; samenstellen van het programma, versturen van uitnodigingen en de verdere logistieke organisatie (catering, boekenstands, tentoonstellingen)</w:t>
      </w:r>
      <w:r w:rsidR="009240CC">
        <w:t xml:space="preserve"> en het aanvragen van subsidies</w:t>
      </w:r>
      <w:r>
        <w:t>. Ten behoeve van de uitvoering wordt een draaiboek gemaakt; Als onderdeel van de evaluatie wordt een evaluatieverslag gemaakt</w:t>
      </w:r>
      <w:r w:rsidR="000C3B2A">
        <w:t>, m</w:t>
      </w:r>
      <w:r>
        <w:t>et het bestuur besproken en wordt een artikel ten behoeve van de Wi Rutu opgeleverd.</w:t>
      </w:r>
      <w:r w:rsidR="000C3B2A">
        <w:t xml:space="preserve"> </w:t>
      </w:r>
    </w:p>
    <w:p w14:paraId="1B8BA1BD" w14:textId="77777777" w:rsidR="008F142D" w:rsidRDefault="008F142D" w:rsidP="000C3B2A">
      <w:pPr>
        <w:spacing w:after="80" w:line="240" w:lineRule="auto"/>
      </w:pPr>
    </w:p>
    <w:p w14:paraId="6D03B350" w14:textId="77777777" w:rsidR="00237832" w:rsidRPr="008F142D" w:rsidRDefault="00237832" w:rsidP="008F142D">
      <w:pPr>
        <w:pStyle w:val="Kop4"/>
        <w:rPr>
          <w:b/>
          <w:bCs/>
        </w:rPr>
      </w:pPr>
      <w:r w:rsidRPr="008F142D">
        <w:rPr>
          <w:b/>
          <w:bCs/>
        </w:rPr>
        <w:t xml:space="preserve">Uitgeven </w:t>
      </w:r>
      <w:proofErr w:type="spellStart"/>
      <w:r w:rsidRPr="008F142D">
        <w:rPr>
          <w:b/>
          <w:bCs/>
        </w:rPr>
        <w:t>Wi</w:t>
      </w:r>
      <w:proofErr w:type="spellEnd"/>
      <w:r w:rsidR="000C3B2A" w:rsidRPr="008F142D">
        <w:rPr>
          <w:b/>
          <w:bCs/>
        </w:rPr>
        <w:t xml:space="preserve"> </w:t>
      </w:r>
      <w:proofErr w:type="spellStart"/>
      <w:r w:rsidRPr="008F142D">
        <w:rPr>
          <w:b/>
          <w:bCs/>
        </w:rPr>
        <w:t>Rutu</w:t>
      </w:r>
      <w:proofErr w:type="spellEnd"/>
    </w:p>
    <w:p w14:paraId="4202E818" w14:textId="77777777" w:rsidR="0036566D" w:rsidRDefault="001850A9" w:rsidP="00AE0EF9">
      <w:r>
        <w:t xml:space="preserve">Deze hoofdactiviteit omvat het </w:t>
      </w:r>
      <w:r w:rsidR="00AE0EF9">
        <w:t>h</w:t>
      </w:r>
      <w:r w:rsidR="00237832">
        <w:t xml:space="preserve">alfjaarlijks </w:t>
      </w:r>
      <w:r w:rsidR="00237832" w:rsidRPr="00157B8D">
        <w:t xml:space="preserve">uitgeven van </w:t>
      </w:r>
      <w:r w:rsidR="00237832">
        <w:t xml:space="preserve">het tijdschrift voor Surinaamse Genealogie: </w:t>
      </w:r>
      <w:r w:rsidR="00237832" w:rsidRPr="00157B8D">
        <w:t>Wi Rutu</w:t>
      </w:r>
      <w:r w:rsidR="0036566D">
        <w:t>. C</w:t>
      </w:r>
      <w:r w:rsidR="00AE0EF9">
        <w:t xml:space="preserve">ontacten </w:t>
      </w:r>
      <w:r w:rsidR="0036566D">
        <w:t xml:space="preserve">worden </w:t>
      </w:r>
      <w:r w:rsidR="00AE0EF9">
        <w:t xml:space="preserve">onderhouden met potentiele schrijvers en </w:t>
      </w:r>
      <w:r w:rsidR="0036566D">
        <w:t xml:space="preserve">artikelen </w:t>
      </w:r>
      <w:r w:rsidR="00AE0EF9">
        <w:t xml:space="preserve">worden voor publicatie geselecteerd. Redactie vindt plaats door de Wi Rutu werkgroep. </w:t>
      </w:r>
    </w:p>
    <w:p w14:paraId="048EA715" w14:textId="36217E2A" w:rsidR="00237832" w:rsidRDefault="00AE0EF9" w:rsidP="00AE0EF9">
      <w:r>
        <w:t xml:space="preserve">Per Wi Rutu </w:t>
      </w:r>
      <w:r w:rsidR="0036566D">
        <w:t xml:space="preserve">uitgave </w:t>
      </w:r>
      <w:r>
        <w:t>worden actuele verzendlijsten samengesteld; contacten worden onderhouden met de drukker en de Wi Rutu wordt verzonden naar donateurs, instellingen en naar Suriname.</w:t>
      </w:r>
    </w:p>
    <w:p w14:paraId="6FAC733E" w14:textId="77777777" w:rsidR="00237832" w:rsidRPr="008F142D" w:rsidRDefault="00237832" w:rsidP="008F142D">
      <w:pPr>
        <w:pStyle w:val="Kop4"/>
        <w:rPr>
          <w:b/>
          <w:bCs/>
        </w:rPr>
      </w:pPr>
      <w:r w:rsidRPr="008F142D">
        <w:rPr>
          <w:b/>
          <w:bCs/>
        </w:rPr>
        <w:t>Bijwerken Familieregister</w:t>
      </w:r>
    </w:p>
    <w:p w14:paraId="45CE0E94" w14:textId="1DBEE93A" w:rsidR="00275236" w:rsidRDefault="00AE0EF9" w:rsidP="00237832">
      <w:r>
        <w:t>Deze hoofdactiviteit omvat het u</w:t>
      </w:r>
      <w:r w:rsidR="00237832">
        <w:t xml:space="preserve">itwisselen van informatie </w:t>
      </w:r>
      <w:r>
        <w:t xml:space="preserve">onder de donateurs over familienamen </w:t>
      </w:r>
      <w:r w:rsidR="00237832">
        <w:t>en plantages</w:t>
      </w:r>
      <w:r>
        <w:t xml:space="preserve">. </w:t>
      </w:r>
      <w:r w:rsidR="00237832">
        <w:t xml:space="preserve">Hiervoor wordt </w:t>
      </w:r>
      <w:r w:rsidR="00275236">
        <w:t xml:space="preserve">via de website </w:t>
      </w:r>
      <w:r w:rsidR="00237832">
        <w:t>het</w:t>
      </w:r>
      <w:r w:rsidR="009240CC">
        <w:t xml:space="preserve"> gedigitaliseerde</w:t>
      </w:r>
      <w:r w:rsidR="00237832">
        <w:t xml:space="preserve"> </w:t>
      </w:r>
      <w:r w:rsidR="002C58F7">
        <w:t>F</w:t>
      </w:r>
      <w:r w:rsidR="00237832">
        <w:t xml:space="preserve">amilieregister </w:t>
      </w:r>
      <w:r w:rsidR="0061757F">
        <w:t xml:space="preserve">als hulpmiddel </w:t>
      </w:r>
      <w:r w:rsidR="0036566D">
        <w:t xml:space="preserve">gebruikt  </w:t>
      </w:r>
      <w:r w:rsidR="00275236">
        <w:t xml:space="preserve">waarin de informatie </w:t>
      </w:r>
      <w:r w:rsidR="0036566D">
        <w:t xml:space="preserve"> </w:t>
      </w:r>
      <w:r w:rsidR="009240CC">
        <w:t xml:space="preserve">zelf door de donateurs up-to-date </w:t>
      </w:r>
      <w:r w:rsidR="00275236">
        <w:t xml:space="preserve">wordt </w:t>
      </w:r>
      <w:r w:rsidR="009240CC">
        <w:t>gehouden.</w:t>
      </w:r>
    </w:p>
    <w:p w14:paraId="0D1223C1" w14:textId="40062532" w:rsidR="00237832" w:rsidRPr="00E1192B" w:rsidRDefault="00275236" w:rsidP="00237832">
      <w:pPr>
        <w:pStyle w:val="Kop4"/>
        <w:rPr>
          <w:b/>
        </w:rPr>
      </w:pPr>
      <w:r>
        <w:br w:type="page"/>
      </w:r>
      <w:r w:rsidR="00237832" w:rsidRPr="00E1192B">
        <w:rPr>
          <w:b/>
        </w:rPr>
        <w:lastRenderedPageBreak/>
        <w:t xml:space="preserve">Ontsluiten </w:t>
      </w:r>
      <w:r w:rsidR="0036566D">
        <w:rPr>
          <w:b/>
        </w:rPr>
        <w:t>B</w:t>
      </w:r>
      <w:r w:rsidR="00237832" w:rsidRPr="00E1192B">
        <w:rPr>
          <w:b/>
        </w:rPr>
        <w:t>ronnen</w:t>
      </w:r>
    </w:p>
    <w:p w14:paraId="0BF24A61" w14:textId="77777777" w:rsidR="008A50FE" w:rsidRDefault="008A50FE" w:rsidP="008A50FE">
      <w:r>
        <w:t>De stichting onderkent dat de hulpbehoefte van de donateur is veranderd als gevolg van de digitalisering van diverse archieven en speelt hierop in.</w:t>
      </w:r>
    </w:p>
    <w:p w14:paraId="691C259B" w14:textId="061CA104" w:rsidR="00237832" w:rsidRDefault="009E0A8C" w:rsidP="00237832">
      <w:r>
        <w:t xml:space="preserve">Deze hoofdactiviteit omvat het inzichtelijk </w:t>
      </w:r>
      <w:r w:rsidR="00742D71">
        <w:t xml:space="preserve">en beschikbaar </w:t>
      </w:r>
      <w:r>
        <w:t>maken van d</w:t>
      </w:r>
      <w:r w:rsidR="00237832">
        <w:t xml:space="preserve">igitale archieven </w:t>
      </w:r>
      <w:r w:rsidR="00742D71">
        <w:t xml:space="preserve">en daaraan gerelateerde zoekmechanismen </w:t>
      </w:r>
      <w:r>
        <w:t>voor de donateurs en hierover communiceren met de donateurs. Stappenplannen voor stamboomonderzoek worden gemaakt en onderhouden</w:t>
      </w:r>
      <w:r w:rsidR="008A50FE">
        <w:t xml:space="preserve"> en l</w:t>
      </w:r>
      <w:r>
        <w:t xml:space="preserve">ijsten van </w:t>
      </w:r>
      <w:r w:rsidR="008A50FE">
        <w:t xml:space="preserve">verschillende archieven </w:t>
      </w:r>
      <w:r>
        <w:t xml:space="preserve">worden geleverd. </w:t>
      </w:r>
      <w:r w:rsidR="00237832">
        <w:t xml:space="preserve"> </w:t>
      </w:r>
      <w:r w:rsidR="009240CC">
        <w:t xml:space="preserve">De website AlleSurinamers.org is hiervoor ontwikkeld en </w:t>
      </w:r>
      <w:r w:rsidR="002C58F7">
        <w:t xml:space="preserve">wordt door de stichting </w:t>
      </w:r>
      <w:r w:rsidR="009240CC">
        <w:t>beheerd.</w:t>
      </w:r>
    </w:p>
    <w:p w14:paraId="77DB9840" w14:textId="77777777" w:rsidR="00191FC7" w:rsidRDefault="00191FC7" w:rsidP="00237832">
      <w:pPr>
        <w:pStyle w:val="Kop4"/>
        <w:rPr>
          <w:b/>
        </w:rPr>
      </w:pPr>
      <w:r>
        <w:rPr>
          <w:b/>
        </w:rPr>
        <w:t xml:space="preserve">Organiseren </w:t>
      </w:r>
      <w:r w:rsidR="00237832" w:rsidRPr="00E1192B">
        <w:rPr>
          <w:b/>
        </w:rPr>
        <w:t xml:space="preserve">Bijeenkomsten </w:t>
      </w:r>
      <w:r>
        <w:rPr>
          <w:b/>
        </w:rPr>
        <w:t>Stamboomonderzoek</w:t>
      </w:r>
    </w:p>
    <w:p w14:paraId="3E6CD380" w14:textId="77777777" w:rsidR="00191FC7" w:rsidRDefault="00620D2E" w:rsidP="00620D2E">
      <w:r>
        <w:t xml:space="preserve">Deze hoofdactiviteit omvat </w:t>
      </w:r>
      <w:r w:rsidR="00191FC7">
        <w:t>het organiseren van diverse bijeenkomsten voor donateurs ter ondersteuning van hun stamboomonderzoek:</w:t>
      </w:r>
    </w:p>
    <w:p w14:paraId="6FFA9FE7" w14:textId="30357B0A" w:rsidR="00237832" w:rsidRDefault="00237832" w:rsidP="00620D2E">
      <w:pPr>
        <w:pStyle w:val="Lijstalinea"/>
        <w:numPr>
          <w:ilvl w:val="0"/>
          <w:numId w:val="29"/>
        </w:numPr>
      </w:pPr>
      <w:r>
        <w:t>Organiseren van</w:t>
      </w:r>
      <w:r w:rsidR="002C58F7">
        <w:t xml:space="preserve"> </w:t>
      </w:r>
      <w:r w:rsidR="005A6D6C">
        <w:t>mini</w:t>
      </w:r>
      <w:r w:rsidR="002C58F7">
        <w:t>-</w:t>
      </w:r>
      <w:r w:rsidR="005A6D6C">
        <w:t>Konmakandra’s</w:t>
      </w:r>
      <w:r w:rsidR="002C58F7">
        <w:t xml:space="preserve">, </w:t>
      </w:r>
      <w:r>
        <w:t>begeleidings</w:t>
      </w:r>
      <w:r w:rsidR="009240CC">
        <w:t xml:space="preserve">- middagen en </w:t>
      </w:r>
      <w:r>
        <w:t>avonden</w:t>
      </w:r>
      <w:r w:rsidR="002C58F7">
        <w:t xml:space="preserve">, </w:t>
      </w:r>
      <w:r w:rsidR="005A6D6C">
        <w:t>speciaal voor donateurs</w:t>
      </w:r>
      <w:r w:rsidR="002C58F7">
        <w:t xml:space="preserve"> en </w:t>
      </w:r>
      <w:r w:rsidR="009240CC">
        <w:t>zowel in Nederland als in Suriname</w:t>
      </w:r>
    </w:p>
    <w:p w14:paraId="6542D0E8" w14:textId="605A2A13" w:rsidR="009240CC" w:rsidRDefault="009240CC" w:rsidP="00620D2E">
      <w:pPr>
        <w:pStyle w:val="Lijstalinea"/>
        <w:numPr>
          <w:ilvl w:val="0"/>
          <w:numId w:val="29"/>
        </w:numPr>
      </w:pPr>
      <w:r>
        <w:t>Organiseren van contactdagen</w:t>
      </w:r>
      <w:r w:rsidR="006F5A78">
        <w:t>, zodat donateurs elkaar kunnen ontmoeten en kennis en informatie kunnen uitwisselen (in Nederland en Suriname)</w:t>
      </w:r>
    </w:p>
    <w:p w14:paraId="7CD548EA" w14:textId="7F169894" w:rsidR="00191FC7" w:rsidRDefault="00191FC7" w:rsidP="00620D2E">
      <w:pPr>
        <w:pStyle w:val="Lijstalinea"/>
        <w:numPr>
          <w:ilvl w:val="0"/>
          <w:numId w:val="29"/>
        </w:numPr>
      </w:pPr>
      <w:r>
        <w:t>Verzorgen doelgroep specifieke cursussen</w:t>
      </w:r>
      <w:r w:rsidR="006F5A78">
        <w:t>, zoals</w:t>
      </w:r>
      <w:r>
        <w:t xml:space="preserve"> Stamboomonderzoek</w:t>
      </w:r>
    </w:p>
    <w:p w14:paraId="077D4872" w14:textId="6491306C" w:rsidR="008F142D" w:rsidRDefault="00237832" w:rsidP="008F142D">
      <w:pPr>
        <w:pStyle w:val="Lijstalinea"/>
        <w:numPr>
          <w:ilvl w:val="0"/>
          <w:numId w:val="29"/>
        </w:numPr>
      </w:pPr>
      <w:r>
        <w:t>Organiseren van schrijfcursussen</w:t>
      </w:r>
      <w:r w:rsidR="005A6D6C">
        <w:t xml:space="preserve"> voor boeken en </w:t>
      </w:r>
      <w:proofErr w:type="spellStart"/>
      <w:r w:rsidR="005A6D6C">
        <w:t>Wi</w:t>
      </w:r>
      <w:proofErr w:type="spellEnd"/>
      <w:r w:rsidR="005A6D6C">
        <w:t xml:space="preserve"> </w:t>
      </w:r>
      <w:proofErr w:type="spellStart"/>
      <w:r w:rsidR="005A6D6C">
        <w:t>Rutu</w:t>
      </w:r>
      <w:proofErr w:type="spellEnd"/>
      <w:r w:rsidR="005A6D6C">
        <w:t xml:space="preserve"> artikelen</w:t>
      </w:r>
    </w:p>
    <w:p w14:paraId="517F0795" w14:textId="77777777" w:rsidR="00237832" w:rsidRPr="00E1192B" w:rsidRDefault="00237832" w:rsidP="008F142D">
      <w:pPr>
        <w:pStyle w:val="Kop4"/>
        <w:rPr>
          <w:b/>
        </w:rPr>
      </w:pPr>
      <w:r w:rsidRPr="00E1192B">
        <w:rPr>
          <w:b/>
        </w:rPr>
        <w:t xml:space="preserve">Organiseren </w:t>
      </w:r>
      <w:r w:rsidR="00191FC7">
        <w:rPr>
          <w:b/>
        </w:rPr>
        <w:t>S</w:t>
      </w:r>
      <w:r w:rsidRPr="00E1192B">
        <w:rPr>
          <w:b/>
        </w:rPr>
        <w:t>tamboomtentoonstellingen</w:t>
      </w:r>
    </w:p>
    <w:p w14:paraId="1152BFB7" w14:textId="5A8E2F5A" w:rsidR="00237832" w:rsidRDefault="00620D2E" w:rsidP="00237832">
      <w:pPr>
        <w:rPr>
          <w:szCs w:val="20"/>
        </w:rPr>
      </w:pPr>
      <w:r>
        <w:t xml:space="preserve">Deze hoofdactiviteit omvat </w:t>
      </w:r>
      <w:r>
        <w:rPr>
          <w:szCs w:val="20"/>
        </w:rPr>
        <w:t xml:space="preserve">het </w:t>
      </w:r>
      <w:r w:rsidR="00E601A2">
        <w:rPr>
          <w:szCs w:val="20"/>
        </w:rPr>
        <w:t xml:space="preserve">onderhouden van contacten met eigenaars van stambomen; </w:t>
      </w:r>
      <w:r w:rsidR="008A50FE">
        <w:rPr>
          <w:szCs w:val="20"/>
        </w:rPr>
        <w:t xml:space="preserve">het </w:t>
      </w:r>
      <w:r>
        <w:rPr>
          <w:szCs w:val="20"/>
        </w:rPr>
        <w:t xml:space="preserve">selecteren van stambomen </w:t>
      </w:r>
      <w:r w:rsidR="00E601A2">
        <w:rPr>
          <w:szCs w:val="20"/>
        </w:rPr>
        <w:t>voor tentoonstellingen</w:t>
      </w:r>
      <w:r>
        <w:rPr>
          <w:szCs w:val="20"/>
        </w:rPr>
        <w:t>; het promoten van tentoonstellingen</w:t>
      </w:r>
      <w:r w:rsidR="00E601A2">
        <w:rPr>
          <w:szCs w:val="20"/>
        </w:rPr>
        <w:t xml:space="preserve">; </w:t>
      </w:r>
      <w:r>
        <w:t xml:space="preserve">het onderhouden van contacten met </w:t>
      </w:r>
      <w:r w:rsidRPr="00620D2E">
        <w:rPr>
          <w:szCs w:val="20"/>
        </w:rPr>
        <w:t>instellingen (bibliotheken, stad</w:t>
      </w:r>
      <w:r w:rsidR="00191FC7">
        <w:rPr>
          <w:szCs w:val="20"/>
        </w:rPr>
        <w:t>s</w:t>
      </w:r>
      <w:r w:rsidRPr="00620D2E">
        <w:rPr>
          <w:szCs w:val="20"/>
        </w:rPr>
        <w:t>archieven)</w:t>
      </w:r>
      <w:r w:rsidR="00E601A2">
        <w:rPr>
          <w:szCs w:val="20"/>
        </w:rPr>
        <w:t xml:space="preserve"> </w:t>
      </w:r>
      <w:r>
        <w:rPr>
          <w:szCs w:val="20"/>
        </w:rPr>
        <w:t xml:space="preserve">en het uitvoeren en evalueren van </w:t>
      </w:r>
      <w:r w:rsidR="00E601A2">
        <w:rPr>
          <w:szCs w:val="20"/>
        </w:rPr>
        <w:t>tentoonstellingen</w:t>
      </w:r>
      <w:r w:rsidR="00191FC7">
        <w:rPr>
          <w:szCs w:val="20"/>
        </w:rPr>
        <w:t>.</w:t>
      </w:r>
    </w:p>
    <w:p w14:paraId="2E918821" w14:textId="77777777" w:rsidR="00237832" w:rsidRPr="00CC12EE" w:rsidRDefault="0022636D" w:rsidP="00CC12EE">
      <w:pPr>
        <w:pStyle w:val="Kop3"/>
      </w:pPr>
      <w:bookmarkStart w:id="11" w:name="_Toc31482863"/>
      <w:r>
        <w:t>5.</w:t>
      </w:r>
      <w:r w:rsidR="00CC12EE" w:rsidRPr="00CC12EE">
        <w:t xml:space="preserve">3.2 </w:t>
      </w:r>
      <w:r w:rsidR="00237832" w:rsidRPr="00CC12EE">
        <w:t>Ondersteunende Activiteiten</w:t>
      </w:r>
      <w:bookmarkEnd w:id="11"/>
    </w:p>
    <w:p w14:paraId="202019C1" w14:textId="77777777" w:rsidR="00237832" w:rsidRPr="00E1192B" w:rsidRDefault="00237832" w:rsidP="00237832">
      <w:pPr>
        <w:pStyle w:val="Kop4"/>
        <w:rPr>
          <w:b/>
        </w:rPr>
      </w:pPr>
      <w:r w:rsidRPr="00E1192B">
        <w:rPr>
          <w:b/>
        </w:rPr>
        <w:t xml:space="preserve">Werven </w:t>
      </w:r>
      <w:r w:rsidR="0076429A">
        <w:rPr>
          <w:b/>
        </w:rPr>
        <w:t>N</w:t>
      </w:r>
      <w:r w:rsidRPr="00E1192B">
        <w:rPr>
          <w:b/>
        </w:rPr>
        <w:t xml:space="preserve">ieuwe </w:t>
      </w:r>
      <w:r w:rsidR="005C339F">
        <w:rPr>
          <w:b/>
        </w:rPr>
        <w:t>D</w:t>
      </w:r>
      <w:r w:rsidRPr="00E1192B">
        <w:rPr>
          <w:b/>
        </w:rPr>
        <w:t>onateurs</w:t>
      </w:r>
    </w:p>
    <w:p w14:paraId="0A88CAB2" w14:textId="77777777" w:rsidR="00237832" w:rsidRDefault="00237832" w:rsidP="00237832">
      <w:r>
        <w:t>Deze activiteit omvat het</w:t>
      </w:r>
      <w:r w:rsidR="003D7CEF">
        <w:t xml:space="preserve"> werven van donateurs en </w:t>
      </w:r>
      <w:r w:rsidR="008A7915">
        <w:t xml:space="preserve">het </w:t>
      </w:r>
      <w:r w:rsidR="003D7CEF">
        <w:t>inschrijven</w:t>
      </w:r>
      <w:r>
        <w:t xml:space="preserve"> en </w:t>
      </w:r>
      <w:r w:rsidR="003D7CEF">
        <w:t xml:space="preserve">het </w:t>
      </w:r>
      <w:r>
        <w:t xml:space="preserve">administreren van </w:t>
      </w:r>
      <w:r w:rsidR="008A7915">
        <w:t xml:space="preserve">nieuwe donateurs </w:t>
      </w:r>
      <w:r>
        <w:t>in de systemen en op de website.</w:t>
      </w:r>
      <w:r w:rsidR="008A7915">
        <w:t xml:space="preserve"> Deze activiteit omvat </w:t>
      </w:r>
      <w:r w:rsidR="00CD26B7">
        <w:t>ook</w:t>
      </w:r>
      <w:r w:rsidR="008A7915">
        <w:t xml:space="preserve"> het verwerken en controleren van de aanmelding van de </w:t>
      </w:r>
      <w:r w:rsidR="00E96FCB">
        <w:t>potentiële</w:t>
      </w:r>
      <w:r w:rsidR="008A7915">
        <w:t xml:space="preserve"> donateur, het versturen van welkomstbrieven en na betaling van de donatie, toegang geven tot de donateurssectie van de website.</w:t>
      </w:r>
    </w:p>
    <w:p w14:paraId="3CD4D060" w14:textId="77777777" w:rsidR="00237832" w:rsidRPr="00E1192B" w:rsidRDefault="00563393" w:rsidP="00237832">
      <w:pPr>
        <w:pStyle w:val="Kop4"/>
        <w:rPr>
          <w:b/>
        </w:rPr>
      </w:pPr>
      <w:r>
        <w:rPr>
          <w:b/>
        </w:rPr>
        <w:t xml:space="preserve">Beheren </w:t>
      </w:r>
      <w:r w:rsidR="00237832" w:rsidRPr="00E1192B">
        <w:rPr>
          <w:b/>
        </w:rPr>
        <w:t>Website</w:t>
      </w:r>
    </w:p>
    <w:p w14:paraId="4B4AD82D" w14:textId="77777777" w:rsidR="00563393" w:rsidRDefault="008A7915" w:rsidP="00237832">
      <w:r>
        <w:t>Deze activiteit omvat</w:t>
      </w:r>
      <w:r w:rsidR="00563393">
        <w:t>:</w:t>
      </w:r>
    </w:p>
    <w:p w14:paraId="1154265E" w14:textId="76954662" w:rsidR="00563393" w:rsidRDefault="00563393" w:rsidP="00563393">
      <w:pPr>
        <w:pStyle w:val="Lijstalinea"/>
        <w:numPr>
          <w:ilvl w:val="0"/>
          <w:numId w:val="32"/>
        </w:numPr>
      </w:pPr>
      <w:r>
        <w:t xml:space="preserve">Het leveren van content voor de website </w:t>
      </w:r>
      <w:r w:rsidR="005A6D6C">
        <w:t xml:space="preserve">(SSG, AlleSurinamers.org) </w:t>
      </w:r>
      <w:r>
        <w:t>door de Web-redactie;</w:t>
      </w:r>
    </w:p>
    <w:p w14:paraId="6450ACD4" w14:textId="77777777" w:rsidR="00563393" w:rsidRDefault="00563393" w:rsidP="00563393">
      <w:pPr>
        <w:pStyle w:val="Lijstalinea"/>
        <w:numPr>
          <w:ilvl w:val="0"/>
          <w:numId w:val="32"/>
        </w:numPr>
      </w:pPr>
      <w:r>
        <w:t xml:space="preserve">Functioneel </w:t>
      </w:r>
      <w:r w:rsidR="009A03D5">
        <w:t>beheer: o</w:t>
      </w:r>
      <w:r>
        <w:t xml:space="preserve">nderhouden </w:t>
      </w:r>
      <w:r w:rsidR="009A03D5">
        <w:t xml:space="preserve">van </w:t>
      </w:r>
      <w:r>
        <w:t xml:space="preserve">contacten met de </w:t>
      </w:r>
      <w:r w:rsidR="009A03D5">
        <w:t>websiteontwikkelaar</w:t>
      </w:r>
      <w:r>
        <w:t xml:space="preserve"> en ervoor zorgen dat aangeleverde content na goedkeuring van de </w:t>
      </w:r>
      <w:r w:rsidR="009A03D5">
        <w:t>web redactie</w:t>
      </w:r>
      <w:r>
        <w:t xml:space="preserve"> </w:t>
      </w:r>
      <w:r w:rsidR="009A03D5">
        <w:t xml:space="preserve">tijdig wordt </w:t>
      </w:r>
      <w:r>
        <w:t>geplaatst op de website.</w:t>
      </w:r>
    </w:p>
    <w:p w14:paraId="06032234" w14:textId="77777777" w:rsidR="00563393" w:rsidRDefault="00443F0A" w:rsidP="00563393">
      <w:pPr>
        <w:pStyle w:val="Lijstalinea"/>
        <w:numPr>
          <w:ilvl w:val="0"/>
          <w:numId w:val="32"/>
        </w:numPr>
      </w:pPr>
      <w:r>
        <w:t>Het</w:t>
      </w:r>
      <w:r w:rsidR="00563393">
        <w:t xml:space="preserve"> </w:t>
      </w:r>
      <w:r w:rsidR="009A03D5">
        <w:t>technisch</w:t>
      </w:r>
      <w:r w:rsidR="00563393">
        <w:t>/infrastructureel beheer van de website</w:t>
      </w:r>
      <w:r w:rsidR="009A03D5">
        <w:t>; deze activiteit is uitbesteed.</w:t>
      </w:r>
    </w:p>
    <w:p w14:paraId="4143C88F" w14:textId="77777777" w:rsidR="009A03D5" w:rsidRDefault="008A7915" w:rsidP="009A03D5">
      <w:pPr>
        <w:pStyle w:val="Lijstalinea"/>
        <w:numPr>
          <w:ilvl w:val="0"/>
          <w:numId w:val="32"/>
        </w:numPr>
      </w:pPr>
      <w:r>
        <w:t xml:space="preserve">Tevens </w:t>
      </w:r>
      <w:r w:rsidR="009A03D5">
        <w:t xml:space="preserve">wordt </w:t>
      </w:r>
      <w:r w:rsidR="00237832">
        <w:t xml:space="preserve">de beschikbare informatie </w:t>
      </w:r>
      <w:r w:rsidR="009A03D5">
        <w:t xml:space="preserve">gespiegeld </w:t>
      </w:r>
      <w:r w:rsidR="00237832">
        <w:t xml:space="preserve">op </w:t>
      </w:r>
      <w:r>
        <w:t>de Face</w:t>
      </w:r>
      <w:r w:rsidR="00237832">
        <w:t>book</w:t>
      </w:r>
      <w:r>
        <w:t>pagina</w:t>
      </w:r>
      <w:r w:rsidR="00237832">
        <w:t>.</w:t>
      </w:r>
      <w:r>
        <w:t xml:space="preserve"> </w:t>
      </w:r>
    </w:p>
    <w:p w14:paraId="6071DB1B" w14:textId="77777777" w:rsidR="00237832" w:rsidRPr="00CC12EE" w:rsidRDefault="0022636D" w:rsidP="00CC12EE">
      <w:pPr>
        <w:pStyle w:val="Kop3"/>
      </w:pPr>
      <w:bookmarkStart w:id="12" w:name="_Toc31482864"/>
      <w:r>
        <w:t>5</w:t>
      </w:r>
      <w:r w:rsidR="00CC12EE" w:rsidRPr="00CC12EE">
        <w:t xml:space="preserve">.3.3 </w:t>
      </w:r>
      <w:r w:rsidR="00237832" w:rsidRPr="00CC12EE">
        <w:t>Sturende Activiteiten</w:t>
      </w:r>
      <w:bookmarkEnd w:id="12"/>
    </w:p>
    <w:p w14:paraId="0AEF8DC1" w14:textId="77777777" w:rsidR="00237832" w:rsidRDefault="00237832" w:rsidP="00237832">
      <w:pPr>
        <w:pStyle w:val="Kop4"/>
        <w:rPr>
          <w:b/>
        </w:rPr>
      </w:pPr>
      <w:r w:rsidRPr="00E1192B">
        <w:rPr>
          <w:b/>
        </w:rPr>
        <w:t xml:space="preserve">Onderhouden </w:t>
      </w:r>
      <w:r w:rsidR="00646BE1">
        <w:rPr>
          <w:b/>
        </w:rPr>
        <w:t>C</w:t>
      </w:r>
      <w:r w:rsidRPr="00E1192B">
        <w:rPr>
          <w:b/>
        </w:rPr>
        <w:t xml:space="preserve">ontacten </w:t>
      </w:r>
      <w:r w:rsidR="005C339F">
        <w:rPr>
          <w:b/>
        </w:rPr>
        <w:t>m</w:t>
      </w:r>
      <w:r w:rsidRPr="00E1192B">
        <w:rPr>
          <w:b/>
        </w:rPr>
        <w:t>et Partners:</w:t>
      </w:r>
    </w:p>
    <w:p w14:paraId="231DCAA8" w14:textId="77777777" w:rsidR="00443F0A" w:rsidRPr="00443F0A" w:rsidRDefault="00443F0A" w:rsidP="00443F0A">
      <w:r>
        <w:t>Met diverse partners wordt samengewerkt aan verschillende initiatieven gerelateerd aan familieonderzoek.</w:t>
      </w:r>
    </w:p>
    <w:p w14:paraId="48F44295" w14:textId="77777777" w:rsidR="00237832" w:rsidRDefault="00237832" w:rsidP="008A7915">
      <w:pPr>
        <w:pStyle w:val="Lijstalinea"/>
        <w:numPr>
          <w:ilvl w:val="0"/>
          <w:numId w:val="31"/>
        </w:numPr>
      </w:pPr>
      <w:r>
        <w:lastRenderedPageBreak/>
        <w:t>Belangrijke partners zoals: Nationaal Archief in Den Haag en in Paramaribo (NAS), het C</w:t>
      </w:r>
      <w:r w:rsidR="00E10F04">
        <w:t xml:space="preserve">entraal </w:t>
      </w:r>
      <w:r>
        <w:t>B</w:t>
      </w:r>
      <w:r w:rsidR="00E10F04">
        <w:t xml:space="preserve">ureau </w:t>
      </w:r>
      <w:r>
        <w:t>G</w:t>
      </w:r>
      <w:r w:rsidR="00E10F04">
        <w:t>enealogie (CBG).</w:t>
      </w:r>
    </w:p>
    <w:p w14:paraId="5DAB26C5" w14:textId="38E18153" w:rsidR="00237832" w:rsidRDefault="00237832" w:rsidP="008A7915">
      <w:pPr>
        <w:pStyle w:val="Lijstalinea"/>
        <w:numPr>
          <w:ilvl w:val="0"/>
          <w:numId w:val="31"/>
        </w:numPr>
      </w:pPr>
      <w:r>
        <w:t>Andere partners, zoals stadsarchieven</w:t>
      </w:r>
      <w:r w:rsidR="005A6D6C">
        <w:t xml:space="preserve">, </w:t>
      </w:r>
      <w:r>
        <w:t>wetenschappelijke instituten</w:t>
      </w:r>
      <w:r w:rsidR="006F5A78">
        <w:t xml:space="preserve">, </w:t>
      </w:r>
      <w:r w:rsidR="005A6D6C">
        <w:t xml:space="preserve">musea (Nieuwe Kerk, </w:t>
      </w:r>
      <w:r w:rsidR="008C1A09">
        <w:t xml:space="preserve">museum </w:t>
      </w:r>
      <w:r w:rsidR="005A6D6C">
        <w:t>van Loon, Rijksmuseum)</w:t>
      </w:r>
      <w:r w:rsidR="00CD72B9">
        <w:t xml:space="preserve"> en </w:t>
      </w:r>
      <w:r w:rsidR="006F5A78">
        <w:t xml:space="preserve">de </w:t>
      </w:r>
      <w:r w:rsidR="00CD72B9">
        <w:t>Nederlandse Genealogie Vereniging</w:t>
      </w:r>
      <w:r>
        <w:t>.</w:t>
      </w:r>
    </w:p>
    <w:p w14:paraId="1CB4A2D1" w14:textId="153BEDB9" w:rsidR="005A6D6C" w:rsidRDefault="005A6D6C" w:rsidP="008A7915">
      <w:pPr>
        <w:pStyle w:val="Lijstalinea"/>
        <w:numPr>
          <w:ilvl w:val="0"/>
          <w:numId w:val="31"/>
        </w:numPr>
      </w:pPr>
      <w:r>
        <w:t>Via donateurs met diverse andere belangengroepen (</w:t>
      </w:r>
      <w:r w:rsidR="006F5A78">
        <w:t xml:space="preserve">serie </w:t>
      </w:r>
      <w:r>
        <w:t>EO</w:t>
      </w:r>
      <w:r w:rsidR="006F5A78">
        <w:t>-Geboeid</w:t>
      </w:r>
      <w:r>
        <w:t>, My Heritage)</w:t>
      </w:r>
    </w:p>
    <w:p w14:paraId="09FB28D7" w14:textId="77777777" w:rsidR="00237832" w:rsidRPr="00E1192B" w:rsidRDefault="008A7915" w:rsidP="00237832">
      <w:pPr>
        <w:pStyle w:val="Kop4"/>
        <w:rPr>
          <w:b/>
        </w:rPr>
      </w:pPr>
      <w:r w:rsidRPr="00E1192B">
        <w:rPr>
          <w:b/>
        </w:rPr>
        <w:t xml:space="preserve">Onderhouden </w:t>
      </w:r>
      <w:r w:rsidR="00237832" w:rsidRPr="00E1192B">
        <w:rPr>
          <w:b/>
        </w:rPr>
        <w:t xml:space="preserve">Contacten </w:t>
      </w:r>
      <w:r w:rsidR="005C339F">
        <w:rPr>
          <w:b/>
        </w:rPr>
        <w:t>m</w:t>
      </w:r>
      <w:r w:rsidR="00237832" w:rsidRPr="00E1192B">
        <w:rPr>
          <w:b/>
        </w:rPr>
        <w:t xml:space="preserve">et Surinaamse </w:t>
      </w:r>
      <w:r w:rsidR="005C339F">
        <w:rPr>
          <w:b/>
        </w:rPr>
        <w:t>O</w:t>
      </w:r>
      <w:r w:rsidR="00237832" w:rsidRPr="00E1192B">
        <w:rPr>
          <w:b/>
        </w:rPr>
        <w:t>rganisaties</w:t>
      </w:r>
    </w:p>
    <w:p w14:paraId="035A6859" w14:textId="77777777" w:rsidR="00443F0A" w:rsidRPr="00443F0A" w:rsidRDefault="00443F0A" w:rsidP="00443F0A">
      <w:r>
        <w:t>Met diverse Surinaamse organisaties wordt samengewerkt aan verschillende initiatieven gerelateerd aan familieonderzoek, zoals bijvoorbeeld:</w:t>
      </w:r>
    </w:p>
    <w:p w14:paraId="3E61C033" w14:textId="13376D03" w:rsidR="00443F0A" w:rsidRPr="00443F0A" w:rsidRDefault="00443F0A" w:rsidP="00443F0A">
      <w:pPr>
        <w:pStyle w:val="Lijstalinea"/>
        <w:numPr>
          <w:ilvl w:val="0"/>
          <w:numId w:val="26"/>
        </w:numPr>
        <w:spacing w:after="80" w:line="240" w:lineRule="auto"/>
      </w:pPr>
      <w:r>
        <w:rPr>
          <w:rFonts w:ascii="Arial" w:hAnsi="Arial" w:cs="Arial"/>
          <w:color w:val="000000"/>
          <w:sz w:val="20"/>
          <w:szCs w:val="20"/>
          <w:shd w:val="clear" w:color="auto" w:fill="FFFFFF"/>
        </w:rPr>
        <w:t>Het Centraal Bureau voor Burgerzaken (</w:t>
      </w:r>
      <w:r w:rsidRPr="00443F0A">
        <w:rPr>
          <w:rFonts w:ascii="Arial" w:hAnsi="Arial" w:cs="Arial"/>
          <w:bCs/>
          <w:color w:val="000000"/>
          <w:sz w:val="20"/>
          <w:szCs w:val="20"/>
          <w:bdr w:val="none" w:sz="0" w:space="0" w:color="auto" w:frame="1"/>
          <w:shd w:val="clear" w:color="auto" w:fill="FFFFFF"/>
        </w:rPr>
        <w:t>CBB</w:t>
      </w:r>
      <w:r>
        <w:rPr>
          <w:rFonts w:ascii="Arial" w:hAnsi="Arial" w:cs="Arial"/>
          <w:color w:val="000000"/>
          <w:sz w:val="20"/>
          <w:szCs w:val="20"/>
          <w:shd w:val="clear" w:color="auto" w:fill="FFFFFF"/>
        </w:rPr>
        <w:t>), belast met de zorg voor de bevolkingsboekhouding en burgeradministratie.</w:t>
      </w:r>
    </w:p>
    <w:p w14:paraId="1A7DB4EE" w14:textId="0515F1A4" w:rsidR="005A6D6C" w:rsidRDefault="00443F0A" w:rsidP="005A6D6C">
      <w:pPr>
        <w:pStyle w:val="Lijstalinea"/>
        <w:numPr>
          <w:ilvl w:val="0"/>
          <w:numId w:val="26"/>
        </w:numPr>
        <w:spacing w:after="80" w:line="240" w:lineRule="auto"/>
      </w:pPr>
      <w:r>
        <w:t>Het Nationaal Archief Suriname (</w:t>
      </w:r>
      <w:r w:rsidR="00237832">
        <w:t>NAS</w:t>
      </w:r>
      <w:r>
        <w:t xml:space="preserve">), </w:t>
      </w:r>
      <w:r w:rsidRPr="00443F0A">
        <w:t>de nationale bewaarplaats van de overgebrachte archieven van overheidsorganen, en van parastatale bedrijven en instellingen.</w:t>
      </w:r>
    </w:p>
    <w:p w14:paraId="6255E718" w14:textId="77777777" w:rsidR="00443F0A" w:rsidRDefault="00443F0A" w:rsidP="00443F0A">
      <w:pPr>
        <w:spacing w:after="80" w:line="240" w:lineRule="auto"/>
      </w:pPr>
    </w:p>
    <w:p w14:paraId="148F6CFF" w14:textId="77777777" w:rsidR="00646BE1" w:rsidRDefault="00237832" w:rsidP="00237832">
      <w:pPr>
        <w:pStyle w:val="Kop4"/>
        <w:rPr>
          <w:b/>
        </w:rPr>
      </w:pPr>
      <w:r w:rsidRPr="00E1192B">
        <w:rPr>
          <w:b/>
        </w:rPr>
        <w:t xml:space="preserve">Bijwonen </w:t>
      </w:r>
      <w:r w:rsidR="00646BE1">
        <w:rPr>
          <w:b/>
        </w:rPr>
        <w:t xml:space="preserve">Festivals </w:t>
      </w:r>
    </w:p>
    <w:p w14:paraId="5D552DFA" w14:textId="77777777" w:rsidR="00237832" w:rsidRPr="00646BE1" w:rsidRDefault="00646BE1" w:rsidP="00646BE1">
      <w:pPr>
        <w:spacing w:after="100" w:afterAutospacing="1" w:line="240" w:lineRule="auto"/>
        <w:rPr>
          <w:rFonts w:cs="Arial"/>
          <w:szCs w:val="20"/>
        </w:rPr>
      </w:pPr>
      <w:r>
        <w:rPr>
          <w:rFonts w:cs="Arial"/>
          <w:szCs w:val="20"/>
        </w:rPr>
        <w:t xml:space="preserve">Deze </w:t>
      </w:r>
      <w:r w:rsidRPr="00646BE1">
        <w:rPr>
          <w:rFonts w:cs="Arial"/>
          <w:szCs w:val="20"/>
        </w:rPr>
        <w:t xml:space="preserve">activiteit omvat het bijwonen van </w:t>
      </w:r>
      <w:r w:rsidR="00443F0A" w:rsidRPr="00646BE1">
        <w:rPr>
          <w:rFonts w:cs="Arial"/>
          <w:szCs w:val="20"/>
        </w:rPr>
        <w:t>festivals die</w:t>
      </w:r>
      <w:r w:rsidRPr="00646BE1">
        <w:rPr>
          <w:rFonts w:cs="Arial"/>
          <w:szCs w:val="20"/>
        </w:rPr>
        <w:t xml:space="preserve"> representatief zijn voor de gemeenschap van Surinaamse familieonderzoeker</w:t>
      </w:r>
      <w:r w:rsidR="00443F0A">
        <w:rPr>
          <w:rFonts w:cs="Arial"/>
          <w:szCs w:val="20"/>
        </w:rPr>
        <w:t xml:space="preserve">. </w:t>
      </w:r>
      <w:r w:rsidRPr="00646BE1">
        <w:rPr>
          <w:rFonts w:cs="Arial"/>
          <w:szCs w:val="20"/>
        </w:rPr>
        <w:t>Deze activiteit heeft als doel het bekendmaken van de stichting en het werven van donateurs.</w:t>
      </w:r>
      <w:r w:rsidR="00E10F04">
        <w:rPr>
          <w:rFonts w:cs="Arial"/>
          <w:szCs w:val="20"/>
        </w:rPr>
        <w:t xml:space="preserve"> Enkele voorbeelden zijn Keti Koti Amsterdam, Keti Koti Berg en Dal en </w:t>
      </w:r>
      <w:r w:rsidR="0062771E">
        <w:rPr>
          <w:rFonts w:cs="Arial"/>
          <w:szCs w:val="20"/>
        </w:rPr>
        <w:t>het Famillement</w:t>
      </w:r>
      <w:r w:rsidR="00E10F04">
        <w:rPr>
          <w:rFonts w:cs="Arial"/>
          <w:szCs w:val="20"/>
        </w:rPr>
        <w:t>.</w:t>
      </w:r>
    </w:p>
    <w:p w14:paraId="27D1CAA1" w14:textId="77777777" w:rsidR="004E6E9C" w:rsidRPr="00D26E76" w:rsidRDefault="0022636D" w:rsidP="00D26E76">
      <w:pPr>
        <w:pStyle w:val="Kop2"/>
      </w:pPr>
      <w:bookmarkStart w:id="13" w:name="_Toc31482865"/>
      <w:r>
        <w:t>5</w:t>
      </w:r>
      <w:r w:rsidR="004E6E9C" w:rsidRPr="00D26E76">
        <w:t>.4 Partners</w:t>
      </w:r>
      <w:bookmarkEnd w:id="13"/>
    </w:p>
    <w:p w14:paraId="3657512A" w14:textId="77777777" w:rsidR="00797D71" w:rsidRDefault="00797D71" w:rsidP="00D26E76">
      <w:pPr>
        <w:spacing w:after="100" w:afterAutospacing="1" w:line="240" w:lineRule="auto"/>
        <w:rPr>
          <w:rFonts w:cs="Arial"/>
          <w:szCs w:val="20"/>
        </w:rPr>
      </w:pPr>
      <w:r>
        <w:rPr>
          <w:rFonts w:cs="Arial"/>
          <w:szCs w:val="20"/>
        </w:rPr>
        <w:t>Partners zijn nodig om de hoofdactiviteiten uit te voeren, voor zover die hoofdactiviteiten niet door eigen donateurs worden uitgevoerd.</w:t>
      </w:r>
      <w:r w:rsidR="00426784">
        <w:rPr>
          <w:rFonts w:cs="Arial"/>
          <w:szCs w:val="20"/>
        </w:rPr>
        <w:t xml:space="preserve"> </w:t>
      </w:r>
      <w:r>
        <w:rPr>
          <w:rFonts w:cs="Arial"/>
          <w:szCs w:val="20"/>
        </w:rPr>
        <w:t>Dit hoofdstuk beschrijft met welke belangrijkste externe partners de Stichting voor Surinaamse Genealogie samenwerkt en/of wil gaan samenwerken en wat de wederzijdse verwachtingen zijn.</w:t>
      </w:r>
    </w:p>
    <w:tbl>
      <w:tblPr>
        <w:tblW w:w="0" w:type="auto"/>
        <w:tblCellMar>
          <w:left w:w="0" w:type="dxa"/>
          <w:right w:w="0" w:type="dxa"/>
        </w:tblCellMar>
        <w:tblLook w:val="04A0" w:firstRow="1" w:lastRow="0" w:firstColumn="1" w:lastColumn="0" w:noHBand="0" w:noVBand="1"/>
      </w:tblPr>
      <w:tblGrid>
        <w:gridCol w:w="499"/>
        <w:gridCol w:w="2130"/>
        <w:gridCol w:w="3315"/>
        <w:gridCol w:w="3108"/>
      </w:tblGrid>
      <w:tr w:rsidR="00797D71" w14:paraId="459D2DB6" w14:textId="77777777" w:rsidTr="00C75C29">
        <w:tc>
          <w:tcPr>
            <w:tcW w:w="499" w:type="dxa"/>
            <w:tcBorders>
              <w:top w:val="single" w:sz="8" w:space="0" w:color="auto"/>
              <w:left w:val="single" w:sz="8" w:space="0" w:color="auto"/>
              <w:bottom w:val="single" w:sz="8" w:space="0" w:color="auto"/>
              <w:right w:val="single" w:sz="8" w:space="0" w:color="auto"/>
            </w:tcBorders>
            <w:shd w:val="clear" w:color="auto" w:fill="632423" w:themeFill="accent2" w:themeFillShade="80"/>
            <w:tcMar>
              <w:top w:w="0" w:type="dxa"/>
              <w:left w:w="108" w:type="dxa"/>
              <w:bottom w:w="0" w:type="dxa"/>
              <w:right w:w="108" w:type="dxa"/>
            </w:tcMar>
            <w:hideMark/>
          </w:tcPr>
          <w:p w14:paraId="4ED18775" w14:textId="77777777" w:rsidR="00797D71" w:rsidRPr="004D05CC" w:rsidRDefault="00797D71" w:rsidP="00EC05E8">
            <w:pPr>
              <w:spacing w:before="100" w:beforeAutospacing="1" w:after="100" w:afterAutospacing="1"/>
              <w:rPr>
                <w:rFonts w:ascii="Calibri" w:hAnsi="Calibri" w:cs="Calibri"/>
                <w:color w:val="FFFFFF" w:themeColor="background1"/>
              </w:rPr>
            </w:pPr>
            <w:r w:rsidRPr="004D05CC">
              <w:rPr>
                <w:rStyle w:val="Zwaar"/>
                <w:color w:val="FFFFFF" w:themeColor="background1"/>
              </w:rPr>
              <w:t>Nr.</w:t>
            </w:r>
          </w:p>
        </w:tc>
        <w:tc>
          <w:tcPr>
            <w:tcW w:w="2130" w:type="dxa"/>
            <w:tcBorders>
              <w:top w:val="single" w:sz="8" w:space="0" w:color="auto"/>
              <w:left w:val="nil"/>
              <w:bottom w:val="single" w:sz="8" w:space="0" w:color="auto"/>
              <w:right w:val="single" w:sz="8" w:space="0" w:color="auto"/>
            </w:tcBorders>
            <w:shd w:val="clear" w:color="auto" w:fill="632423" w:themeFill="accent2" w:themeFillShade="80"/>
            <w:tcMar>
              <w:top w:w="0" w:type="dxa"/>
              <w:left w:w="108" w:type="dxa"/>
              <w:bottom w:w="0" w:type="dxa"/>
              <w:right w:w="108" w:type="dxa"/>
            </w:tcMar>
            <w:hideMark/>
          </w:tcPr>
          <w:p w14:paraId="57466D1E" w14:textId="77777777" w:rsidR="00797D71" w:rsidRPr="004D05CC" w:rsidRDefault="00797D71" w:rsidP="00EC05E8">
            <w:pPr>
              <w:spacing w:before="100" w:beforeAutospacing="1" w:after="100" w:afterAutospacing="1"/>
              <w:rPr>
                <w:color w:val="FFFFFF" w:themeColor="background1"/>
              </w:rPr>
            </w:pPr>
            <w:r w:rsidRPr="004D05CC">
              <w:rPr>
                <w:rStyle w:val="Zwaar"/>
                <w:color w:val="FFFFFF" w:themeColor="background1"/>
              </w:rPr>
              <w:t xml:space="preserve">Externe Partner </w:t>
            </w:r>
          </w:p>
        </w:tc>
        <w:tc>
          <w:tcPr>
            <w:tcW w:w="3315" w:type="dxa"/>
            <w:tcBorders>
              <w:top w:val="single" w:sz="8" w:space="0" w:color="auto"/>
              <w:left w:val="nil"/>
              <w:bottom w:val="single" w:sz="8" w:space="0" w:color="auto"/>
              <w:right w:val="single" w:sz="8" w:space="0" w:color="auto"/>
            </w:tcBorders>
            <w:shd w:val="clear" w:color="auto" w:fill="632423" w:themeFill="accent2" w:themeFillShade="80"/>
            <w:tcMar>
              <w:top w:w="0" w:type="dxa"/>
              <w:left w:w="108" w:type="dxa"/>
              <w:bottom w:w="0" w:type="dxa"/>
              <w:right w:w="108" w:type="dxa"/>
            </w:tcMar>
            <w:hideMark/>
          </w:tcPr>
          <w:p w14:paraId="43D4FB07" w14:textId="77777777" w:rsidR="00797D71" w:rsidRPr="004D05CC" w:rsidRDefault="00797D71" w:rsidP="00EC05E8">
            <w:pPr>
              <w:spacing w:before="100" w:beforeAutospacing="1" w:after="100" w:afterAutospacing="1"/>
              <w:rPr>
                <w:color w:val="FFFFFF" w:themeColor="background1"/>
              </w:rPr>
            </w:pPr>
            <w:r w:rsidRPr="004D05CC">
              <w:rPr>
                <w:rStyle w:val="Zwaar"/>
                <w:color w:val="FFFFFF" w:themeColor="background1"/>
              </w:rPr>
              <w:t>Wat verwachten wij van de partner?</w:t>
            </w:r>
          </w:p>
        </w:tc>
        <w:tc>
          <w:tcPr>
            <w:tcW w:w="3108" w:type="dxa"/>
            <w:tcBorders>
              <w:top w:val="single" w:sz="8" w:space="0" w:color="auto"/>
              <w:left w:val="nil"/>
              <w:bottom w:val="single" w:sz="8" w:space="0" w:color="auto"/>
              <w:right w:val="single" w:sz="8" w:space="0" w:color="auto"/>
            </w:tcBorders>
            <w:shd w:val="clear" w:color="auto" w:fill="632423" w:themeFill="accent2" w:themeFillShade="80"/>
            <w:tcMar>
              <w:top w:w="0" w:type="dxa"/>
              <w:left w:w="108" w:type="dxa"/>
              <w:bottom w:w="0" w:type="dxa"/>
              <w:right w:w="108" w:type="dxa"/>
            </w:tcMar>
            <w:hideMark/>
          </w:tcPr>
          <w:p w14:paraId="5CAF214B" w14:textId="77777777" w:rsidR="00797D71" w:rsidRPr="004D05CC" w:rsidRDefault="00797D71" w:rsidP="00EC05E8">
            <w:pPr>
              <w:spacing w:before="100" w:beforeAutospacing="1" w:after="100" w:afterAutospacing="1"/>
              <w:rPr>
                <w:color w:val="FFFFFF" w:themeColor="background1"/>
              </w:rPr>
            </w:pPr>
            <w:r w:rsidRPr="004D05CC">
              <w:rPr>
                <w:rStyle w:val="Zwaar"/>
                <w:color w:val="FFFFFF" w:themeColor="background1"/>
              </w:rPr>
              <w:t>Wat verwacht de partner van ons</w:t>
            </w:r>
          </w:p>
        </w:tc>
      </w:tr>
      <w:tr w:rsidR="00797D71" w14:paraId="20191760" w14:textId="77777777" w:rsidTr="00C75C29">
        <w:trPr>
          <w:trHeight w:val="132"/>
        </w:trPr>
        <w:tc>
          <w:tcPr>
            <w:tcW w:w="499" w:type="dxa"/>
            <w:tcBorders>
              <w:top w:val="single" w:sz="8" w:space="0" w:color="auto"/>
              <w:left w:val="single" w:sz="8" w:space="0" w:color="auto"/>
              <w:bottom w:val="single" w:sz="8" w:space="0" w:color="auto"/>
              <w:right w:val="single" w:sz="8" w:space="0" w:color="auto"/>
            </w:tcBorders>
            <w:shd w:val="clear" w:color="auto" w:fill="76923C" w:themeFill="accent3" w:themeFillShade="BF"/>
            <w:tcMar>
              <w:top w:w="0" w:type="dxa"/>
              <w:left w:w="108" w:type="dxa"/>
              <w:bottom w:w="0" w:type="dxa"/>
              <w:right w:w="108" w:type="dxa"/>
            </w:tcMar>
          </w:tcPr>
          <w:p w14:paraId="39EF756F" w14:textId="77777777" w:rsidR="00797D71" w:rsidRPr="004D05CC" w:rsidRDefault="00797D71" w:rsidP="00EC05E8">
            <w:pPr>
              <w:spacing w:before="100" w:beforeAutospacing="1" w:after="100" w:afterAutospacing="1"/>
              <w:rPr>
                <w:rStyle w:val="Zwaar"/>
                <w:color w:val="FFFFFF" w:themeColor="background1"/>
              </w:rPr>
            </w:pPr>
            <w:bookmarkStart w:id="14" w:name="_Hlk504684308"/>
          </w:p>
        </w:tc>
        <w:tc>
          <w:tcPr>
            <w:tcW w:w="2130" w:type="dxa"/>
            <w:tcBorders>
              <w:top w:val="single" w:sz="8" w:space="0" w:color="auto"/>
              <w:left w:val="nil"/>
              <w:bottom w:val="single" w:sz="8" w:space="0" w:color="auto"/>
              <w:right w:val="single" w:sz="8" w:space="0" w:color="auto"/>
            </w:tcBorders>
            <w:shd w:val="clear" w:color="auto" w:fill="76923C" w:themeFill="accent3" w:themeFillShade="BF"/>
            <w:tcMar>
              <w:top w:w="0" w:type="dxa"/>
              <w:left w:w="108" w:type="dxa"/>
              <w:bottom w:w="0" w:type="dxa"/>
              <w:right w:w="108" w:type="dxa"/>
            </w:tcMar>
          </w:tcPr>
          <w:p w14:paraId="327906C1" w14:textId="77777777" w:rsidR="00797D71" w:rsidRPr="004D05CC" w:rsidRDefault="00797D71" w:rsidP="00EC05E8">
            <w:pPr>
              <w:spacing w:before="100" w:beforeAutospacing="1" w:after="100" w:afterAutospacing="1"/>
              <w:rPr>
                <w:rStyle w:val="Zwaar"/>
                <w:color w:val="FFFFFF" w:themeColor="background1"/>
              </w:rPr>
            </w:pPr>
          </w:p>
        </w:tc>
        <w:tc>
          <w:tcPr>
            <w:tcW w:w="3315" w:type="dxa"/>
            <w:tcBorders>
              <w:top w:val="single" w:sz="8" w:space="0" w:color="auto"/>
              <w:left w:val="nil"/>
              <w:bottom w:val="single" w:sz="8" w:space="0" w:color="auto"/>
              <w:right w:val="single" w:sz="8" w:space="0" w:color="auto"/>
            </w:tcBorders>
            <w:shd w:val="clear" w:color="auto" w:fill="76923C" w:themeFill="accent3" w:themeFillShade="BF"/>
            <w:tcMar>
              <w:top w:w="0" w:type="dxa"/>
              <w:left w:w="108" w:type="dxa"/>
              <w:bottom w:w="0" w:type="dxa"/>
              <w:right w:w="108" w:type="dxa"/>
            </w:tcMar>
          </w:tcPr>
          <w:p w14:paraId="6804F560" w14:textId="77777777" w:rsidR="00797D71" w:rsidRPr="004D05CC" w:rsidRDefault="00797D71" w:rsidP="00EC05E8">
            <w:pPr>
              <w:spacing w:before="100" w:beforeAutospacing="1" w:after="100" w:afterAutospacing="1"/>
              <w:rPr>
                <w:rStyle w:val="Zwaar"/>
                <w:color w:val="FFFFFF" w:themeColor="background1"/>
              </w:rPr>
            </w:pPr>
          </w:p>
        </w:tc>
        <w:tc>
          <w:tcPr>
            <w:tcW w:w="3108" w:type="dxa"/>
            <w:tcBorders>
              <w:top w:val="single" w:sz="8" w:space="0" w:color="auto"/>
              <w:left w:val="nil"/>
              <w:bottom w:val="single" w:sz="8" w:space="0" w:color="auto"/>
              <w:right w:val="single" w:sz="8" w:space="0" w:color="auto"/>
            </w:tcBorders>
            <w:shd w:val="clear" w:color="auto" w:fill="76923C" w:themeFill="accent3" w:themeFillShade="BF"/>
            <w:tcMar>
              <w:top w:w="0" w:type="dxa"/>
              <w:left w:w="108" w:type="dxa"/>
              <w:bottom w:w="0" w:type="dxa"/>
              <w:right w:w="108" w:type="dxa"/>
            </w:tcMar>
          </w:tcPr>
          <w:p w14:paraId="214646DC" w14:textId="77777777" w:rsidR="00797D71" w:rsidRPr="004D05CC" w:rsidRDefault="00797D71" w:rsidP="00EC05E8">
            <w:pPr>
              <w:spacing w:before="100" w:beforeAutospacing="1" w:after="100" w:afterAutospacing="1"/>
              <w:rPr>
                <w:rStyle w:val="Zwaar"/>
                <w:color w:val="FFFFFF" w:themeColor="background1"/>
              </w:rPr>
            </w:pPr>
          </w:p>
        </w:tc>
      </w:tr>
      <w:bookmarkEnd w:id="14"/>
      <w:tr w:rsidR="00797D71" w14:paraId="5D1C043D" w14:textId="77777777" w:rsidTr="00C75C29">
        <w:trPr>
          <w:trHeight w:val="2258"/>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29337" w14:textId="77777777" w:rsidR="00797D71" w:rsidRDefault="00797D71" w:rsidP="00EC05E8">
            <w:pPr>
              <w:spacing w:before="100" w:beforeAutospacing="1" w:after="0"/>
            </w:pPr>
            <w:r>
              <w:t>  1</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60F6A0E9" w14:textId="77777777" w:rsidR="00797D71" w:rsidRDefault="00797D71" w:rsidP="00EC05E8">
            <w:pPr>
              <w:spacing w:before="100" w:beforeAutospacing="1" w:after="0"/>
            </w:pPr>
            <w:r>
              <w:t>Nationaal Archief</w:t>
            </w:r>
          </w:p>
          <w:p w14:paraId="7087F544" w14:textId="77777777" w:rsidR="00426784" w:rsidRDefault="00426784" w:rsidP="00426784">
            <w:pPr>
              <w:rPr>
                <w:color w:val="000000"/>
              </w:rPr>
            </w:pPr>
            <w:r>
              <w:rPr>
                <w:color w:val="000000"/>
              </w:rPr>
              <w:t> </w:t>
            </w:r>
          </w:p>
          <w:p w14:paraId="2AD91DC0" w14:textId="77777777" w:rsidR="00426784" w:rsidRDefault="00426784" w:rsidP="00EC05E8">
            <w:pPr>
              <w:spacing w:before="100" w:beforeAutospacing="1" w:after="0"/>
            </w:pPr>
          </w:p>
        </w:tc>
        <w:tc>
          <w:tcPr>
            <w:tcW w:w="3315" w:type="dxa"/>
            <w:tcBorders>
              <w:top w:val="nil"/>
              <w:left w:val="nil"/>
              <w:bottom w:val="single" w:sz="8" w:space="0" w:color="auto"/>
              <w:right w:val="single" w:sz="8" w:space="0" w:color="auto"/>
            </w:tcBorders>
            <w:tcMar>
              <w:top w:w="0" w:type="dxa"/>
              <w:left w:w="108" w:type="dxa"/>
              <w:bottom w:w="0" w:type="dxa"/>
              <w:right w:w="108" w:type="dxa"/>
            </w:tcMar>
            <w:hideMark/>
          </w:tcPr>
          <w:p w14:paraId="665725E4" w14:textId="69C1D390" w:rsidR="00797D71" w:rsidRPr="00426784" w:rsidRDefault="00234697" w:rsidP="00797D71">
            <w:pPr>
              <w:pStyle w:val="Lijstalinea"/>
              <w:numPr>
                <w:ilvl w:val="0"/>
                <w:numId w:val="11"/>
              </w:numPr>
              <w:spacing w:before="100" w:beforeAutospacing="1" w:after="0" w:line="240" w:lineRule="auto"/>
            </w:pPr>
            <w:r>
              <w:rPr>
                <w:color w:val="000000"/>
                <w:sz w:val="24"/>
                <w:szCs w:val="24"/>
              </w:rPr>
              <w:t>W</w:t>
            </w:r>
            <w:r w:rsidR="00426784">
              <w:rPr>
                <w:color w:val="000000"/>
                <w:sz w:val="24"/>
                <w:szCs w:val="24"/>
              </w:rPr>
              <w:t>erken aan vergroten toegankelijkheid van de Surinaamse bronnen voor familieonderzoek</w:t>
            </w:r>
            <w:r w:rsidR="00426784" w:rsidRPr="006F37F8">
              <w:rPr>
                <w:i/>
              </w:rPr>
              <w:t xml:space="preserve"> </w:t>
            </w:r>
          </w:p>
          <w:p w14:paraId="7DB111C0" w14:textId="77777777" w:rsidR="00426784" w:rsidRPr="006F5A78" w:rsidRDefault="00426784" w:rsidP="006F5A78">
            <w:pPr>
              <w:pStyle w:val="Lijstalinea"/>
              <w:numPr>
                <w:ilvl w:val="0"/>
                <w:numId w:val="11"/>
              </w:numPr>
              <w:spacing w:before="100" w:beforeAutospacing="1" w:after="0" w:line="240" w:lineRule="auto"/>
              <w:rPr>
                <w:color w:val="000000"/>
                <w:sz w:val="24"/>
                <w:szCs w:val="24"/>
              </w:rPr>
            </w:pPr>
            <w:r w:rsidRPr="006F5A78">
              <w:rPr>
                <w:color w:val="000000"/>
                <w:sz w:val="24"/>
                <w:szCs w:val="24"/>
              </w:rPr>
              <w:t xml:space="preserve">Communicatie en overleg inzake hun </w:t>
            </w:r>
            <w:r w:rsidR="00C75C29" w:rsidRPr="006F5A78">
              <w:rPr>
                <w:color w:val="000000"/>
                <w:sz w:val="24"/>
                <w:szCs w:val="24"/>
              </w:rPr>
              <w:t>dienstverlening/</w:t>
            </w:r>
            <w:r w:rsidRPr="006F5A78">
              <w:rPr>
                <w:color w:val="000000"/>
                <w:sz w:val="24"/>
                <w:szCs w:val="24"/>
              </w:rPr>
              <w:t xml:space="preserve"> SSG </w:t>
            </w:r>
            <w:r w:rsidR="00C75C29" w:rsidRPr="006F5A78">
              <w:rPr>
                <w:color w:val="000000"/>
                <w:sz w:val="24"/>
                <w:szCs w:val="24"/>
              </w:rPr>
              <w:t xml:space="preserve">hierbij </w:t>
            </w:r>
            <w:r w:rsidRPr="006F5A78">
              <w:rPr>
                <w:color w:val="000000"/>
                <w:sz w:val="24"/>
                <w:szCs w:val="24"/>
              </w:rPr>
              <w:t>accepteren als gesprekspartner</w:t>
            </w:r>
          </w:p>
          <w:p w14:paraId="38557F2F" w14:textId="326F90FC" w:rsidR="005A6D6C" w:rsidRDefault="005A6D6C" w:rsidP="00426784">
            <w:pPr>
              <w:pStyle w:val="Lijstalinea"/>
              <w:numPr>
                <w:ilvl w:val="0"/>
                <w:numId w:val="11"/>
              </w:numPr>
              <w:spacing w:before="100" w:beforeAutospacing="1" w:after="0" w:line="240" w:lineRule="auto"/>
            </w:pPr>
            <w:r>
              <w:t>Ruimtes aanbieden voor contactdagen en begeleidingsmiddagen met onze donateurs</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14:paraId="42FD025E" w14:textId="77777777" w:rsidR="00797D71" w:rsidRDefault="00C75C29" w:rsidP="00797D71">
            <w:pPr>
              <w:pStyle w:val="Lijstalinea"/>
              <w:numPr>
                <w:ilvl w:val="0"/>
                <w:numId w:val="11"/>
              </w:numPr>
              <w:spacing w:before="100" w:beforeAutospacing="1" w:after="0" w:line="240" w:lineRule="auto"/>
            </w:pPr>
            <w:r>
              <w:t>Intermediair naar de Surinaamse familie-onderzoekers</w:t>
            </w:r>
          </w:p>
          <w:p w14:paraId="7F50B73F" w14:textId="77777777" w:rsidR="00C75C29" w:rsidRDefault="00797D71" w:rsidP="00C75C29">
            <w:pPr>
              <w:pStyle w:val="Lijstalinea"/>
              <w:numPr>
                <w:ilvl w:val="0"/>
                <w:numId w:val="11"/>
              </w:numPr>
              <w:spacing w:before="100" w:beforeAutospacing="1" w:after="0" w:line="240" w:lineRule="auto"/>
            </w:pPr>
            <w:r>
              <w:t xml:space="preserve">Waar mogelijk </w:t>
            </w:r>
            <w:r w:rsidR="00C75C29">
              <w:t>expertise bieden</w:t>
            </w:r>
            <w:r>
              <w:t xml:space="preserve"> bij de realisatie van de digitalisering.</w:t>
            </w:r>
          </w:p>
          <w:p w14:paraId="5692E9B1" w14:textId="77777777" w:rsidR="00C75C29" w:rsidRDefault="00C75C29" w:rsidP="00C75C29">
            <w:pPr>
              <w:spacing w:before="100" w:beforeAutospacing="1" w:after="0" w:line="240" w:lineRule="auto"/>
            </w:pPr>
          </w:p>
        </w:tc>
      </w:tr>
      <w:tr w:rsidR="00797D71" w14:paraId="22299A7E" w14:textId="77777777" w:rsidTr="00C75C29">
        <w:trPr>
          <w:trHeight w:val="1838"/>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B894E" w14:textId="77777777" w:rsidR="00797D71" w:rsidRDefault="00797D71" w:rsidP="00EC05E8">
            <w:pPr>
              <w:spacing w:before="100" w:beforeAutospacing="1" w:after="100" w:afterAutospacing="1"/>
            </w:pPr>
            <w:r>
              <w:t xml:space="preserve">  2</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7F2F3373" w14:textId="77777777" w:rsidR="00797D71" w:rsidRDefault="00797D71" w:rsidP="00EC05E8">
            <w:pPr>
              <w:spacing w:before="100" w:beforeAutospacing="1" w:after="100" w:afterAutospacing="1"/>
            </w:pPr>
            <w:r>
              <w:t>Nationaal Archief Suriname</w:t>
            </w:r>
          </w:p>
        </w:tc>
        <w:tc>
          <w:tcPr>
            <w:tcW w:w="3315" w:type="dxa"/>
            <w:tcBorders>
              <w:top w:val="nil"/>
              <w:left w:val="nil"/>
              <w:bottom w:val="single" w:sz="8" w:space="0" w:color="auto"/>
              <w:right w:val="single" w:sz="8" w:space="0" w:color="auto"/>
            </w:tcBorders>
            <w:tcMar>
              <w:top w:w="0" w:type="dxa"/>
              <w:left w:w="108" w:type="dxa"/>
              <w:bottom w:w="0" w:type="dxa"/>
              <w:right w:w="108" w:type="dxa"/>
            </w:tcMar>
            <w:hideMark/>
          </w:tcPr>
          <w:p w14:paraId="50D5B2DF" w14:textId="33408163" w:rsidR="00C75C29" w:rsidRPr="00426784" w:rsidRDefault="00CD72B9" w:rsidP="00C75C29">
            <w:pPr>
              <w:pStyle w:val="Lijstalinea"/>
              <w:numPr>
                <w:ilvl w:val="0"/>
                <w:numId w:val="11"/>
              </w:numPr>
              <w:spacing w:before="100" w:beforeAutospacing="1" w:after="0" w:line="240" w:lineRule="auto"/>
            </w:pPr>
            <w:r>
              <w:rPr>
                <w:color w:val="000000"/>
                <w:sz w:val="24"/>
                <w:szCs w:val="24"/>
              </w:rPr>
              <w:t>W</w:t>
            </w:r>
            <w:r w:rsidR="00C75C29">
              <w:rPr>
                <w:color w:val="000000"/>
                <w:sz w:val="24"/>
                <w:szCs w:val="24"/>
              </w:rPr>
              <w:t>erken aan vergroten toegankelijkheid van de Surinaamse bronnen voor familieonderzoek</w:t>
            </w:r>
            <w:r w:rsidR="00C75C29" w:rsidRPr="006F37F8">
              <w:rPr>
                <w:i/>
              </w:rPr>
              <w:t xml:space="preserve"> </w:t>
            </w:r>
          </w:p>
          <w:p w14:paraId="313BE4A9" w14:textId="77777777" w:rsidR="00797D71" w:rsidRDefault="00C75C29" w:rsidP="00C75C29">
            <w:pPr>
              <w:pStyle w:val="Lijstalinea"/>
              <w:numPr>
                <w:ilvl w:val="0"/>
                <w:numId w:val="11"/>
              </w:numPr>
              <w:spacing w:before="100" w:beforeAutospacing="1" w:after="100" w:afterAutospacing="1" w:line="240" w:lineRule="auto"/>
            </w:pPr>
            <w:r w:rsidRPr="006F37F8">
              <w:t>Communicatie en overleg inzake hun dienstverlening</w:t>
            </w:r>
            <w:r>
              <w:t xml:space="preserve">/ </w:t>
            </w:r>
            <w:r>
              <w:lastRenderedPageBreak/>
              <w:t xml:space="preserve">SSG hierbij accepteren als gesprekspartner </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14:paraId="61C00474" w14:textId="77777777" w:rsidR="00C75C29" w:rsidRDefault="00C75C29" w:rsidP="00C75C29">
            <w:pPr>
              <w:pStyle w:val="Lijstalinea"/>
              <w:numPr>
                <w:ilvl w:val="0"/>
                <w:numId w:val="11"/>
              </w:numPr>
              <w:spacing w:before="100" w:beforeAutospacing="1" w:after="0" w:line="240" w:lineRule="auto"/>
            </w:pPr>
            <w:r>
              <w:lastRenderedPageBreak/>
              <w:t>Intermediair naar de Surinaamse familie-onderzoekers</w:t>
            </w:r>
          </w:p>
          <w:p w14:paraId="1E77C6E9" w14:textId="77777777" w:rsidR="00C75C29" w:rsidRDefault="00C75C29" w:rsidP="00C75C29">
            <w:pPr>
              <w:pStyle w:val="Lijstalinea"/>
              <w:numPr>
                <w:ilvl w:val="0"/>
                <w:numId w:val="11"/>
              </w:numPr>
              <w:spacing w:before="100" w:beforeAutospacing="1" w:after="0" w:line="240" w:lineRule="auto"/>
            </w:pPr>
            <w:r>
              <w:t>Waar mogelijk expertise bieden bij de realisatie van de digitalisering.</w:t>
            </w:r>
          </w:p>
          <w:p w14:paraId="74169A47" w14:textId="77777777" w:rsidR="00797D71" w:rsidRDefault="00797D71" w:rsidP="00797D71">
            <w:pPr>
              <w:pStyle w:val="Lijstalinea"/>
              <w:numPr>
                <w:ilvl w:val="0"/>
                <w:numId w:val="11"/>
              </w:numPr>
              <w:spacing w:before="100" w:beforeAutospacing="1" w:after="100" w:afterAutospacing="1" w:line="240" w:lineRule="auto"/>
            </w:pPr>
            <w:r>
              <w:lastRenderedPageBreak/>
              <w:t>Financiële bijdrage ter realisatie van hun doelstellingen</w:t>
            </w:r>
          </w:p>
        </w:tc>
      </w:tr>
      <w:tr w:rsidR="00797D71" w14:paraId="4FE5C979" w14:textId="77777777" w:rsidTr="009E685E">
        <w:trPr>
          <w:trHeight w:val="3817"/>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8A1A0" w14:textId="77777777" w:rsidR="00797D71" w:rsidRDefault="00797D71" w:rsidP="00EC05E8">
            <w:pPr>
              <w:spacing w:before="100" w:beforeAutospacing="1" w:after="100" w:afterAutospacing="1"/>
            </w:pPr>
            <w:r>
              <w:lastRenderedPageBreak/>
              <w:t>  3</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18FD4667" w14:textId="77777777" w:rsidR="00797D71" w:rsidRDefault="00797D71" w:rsidP="00EC05E8">
            <w:pPr>
              <w:spacing w:before="100" w:beforeAutospacing="1" w:after="100" w:afterAutospacing="1"/>
            </w:pPr>
            <w:r>
              <w:t xml:space="preserve">Centraal Bureau Genealogie </w:t>
            </w:r>
          </w:p>
          <w:p w14:paraId="478297A3" w14:textId="77777777" w:rsidR="00797D71" w:rsidRDefault="00797D71" w:rsidP="00797D71">
            <w:pPr>
              <w:pStyle w:val="Lijstalinea"/>
              <w:numPr>
                <w:ilvl w:val="0"/>
                <w:numId w:val="12"/>
              </w:numPr>
              <w:spacing w:before="100" w:beforeAutospacing="1" w:after="100" w:afterAutospacing="1" w:line="240" w:lineRule="auto"/>
            </w:pPr>
            <w:r>
              <w:t>Uitgeverij</w:t>
            </w:r>
          </w:p>
          <w:p w14:paraId="78002739" w14:textId="77777777" w:rsidR="00797D71" w:rsidRDefault="00797D71" w:rsidP="00EC05E8">
            <w:pPr>
              <w:spacing w:before="100" w:beforeAutospacing="1" w:after="100" w:afterAutospacing="1"/>
            </w:pPr>
          </w:p>
          <w:p w14:paraId="38ED9BD6" w14:textId="77777777" w:rsidR="00797D71" w:rsidRDefault="00797D71" w:rsidP="00EC05E8">
            <w:pPr>
              <w:spacing w:before="100" w:beforeAutospacing="1" w:after="100" w:afterAutospacing="1"/>
              <w:ind w:left="360"/>
            </w:pPr>
          </w:p>
          <w:p w14:paraId="0E802A66" w14:textId="77777777" w:rsidR="00797D71" w:rsidRDefault="00797D71" w:rsidP="00797D71">
            <w:pPr>
              <w:pStyle w:val="Lijstalinea"/>
              <w:numPr>
                <w:ilvl w:val="0"/>
                <w:numId w:val="12"/>
              </w:numPr>
              <w:spacing w:before="100" w:beforeAutospacing="1" w:after="100" w:afterAutospacing="1" w:line="240" w:lineRule="auto"/>
            </w:pPr>
            <w:r>
              <w:t>Website Redactie</w:t>
            </w:r>
          </w:p>
          <w:p w14:paraId="65E753BC" w14:textId="77777777" w:rsidR="00797D71" w:rsidRDefault="00797D71" w:rsidP="00EC05E8">
            <w:pPr>
              <w:pStyle w:val="Lijstalinea"/>
            </w:pPr>
          </w:p>
          <w:p w14:paraId="7684347A" w14:textId="77777777" w:rsidR="00797D71" w:rsidRDefault="00797D71" w:rsidP="00EC05E8">
            <w:pPr>
              <w:pStyle w:val="Lijstalinea"/>
            </w:pPr>
          </w:p>
          <w:p w14:paraId="48DE1CB6" w14:textId="77777777" w:rsidR="00C75C29" w:rsidRDefault="00C75C29" w:rsidP="00EC05E8">
            <w:pPr>
              <w:pStyle w:val="Lijstalinea"/>
            </w:pPr>
          </w:p>
          <w:p w14:paraId="0C005DA5" w14:textId="77777777" w:rsidR="00C75C29" w:rsidRDefault="00C75C29" w:rsidP="00EC05E8">
            <w:pPr>
              <w:pStyle w:val="Lijstalinea"/>
            </w:pPr>
          </w:p>
          <w:p w14:paraId="05152929" w14:textId="77777777" w:rsidR="00797D71" w:rsidRDefault="00797D71" w:rsidP="00797D71">
            <w:pPr>
              <w:pStyle w:val="Lijstalinea"/>
              <w:numPr>
                <w:ilvl w:val="0"/>
                <w:numId w:val="12"/>
              </w:numPr>
              <w:spacing w:before="100" w:beforeAutospacing="1" w:after="100" w:afterAutospacing="1" w:line="240" w:lineRule="auto"/>
            </w:pPr>
            <w:r>
              <w:t>Genealogisch onderzoek</w:t>
            </w:r>
          </w:p>
        </w:tc>
        <w:tc>
          <w:tcPr>
            <w:tcW w:w="3315" w:type="dxa"/>
            <w:tcBorders>
              <w:top w:val="nil"/>
              <w:left w:val="nil"/>
              <w:bottom w:val="single" w:sz="8" w:space="0" w:color="auto"/>
              <w:right w:val="single" w:sz="8" w:space="0" w:color="auto"/>
            </w:tcBorders>
            <w:tcMar>
              <w:top w:w="0" w:type="dxa"/>
              <w:left w:w="108" w:type="dxa"/>
              <w:bottom w:w="0" w:type="dxa"/>
              <w:right w:w="108" w:type="dxa"/>
            </w:tcMar>
            <w:hideMark/>
          </w:tcPr>
          <w:p w14:paraId="17D8AF70" w14:textId="77777777" w:rsidR="00797D71" w:rsidRDefault="00797D71" w:rsidP="00EC05E8">
            <w:pPr>
              <w:spacing w:before="100" w:beforeAutospacing="1" w:after="100" w:afterAutospacing="1"/>
            </w:pPr>
          </w:p>
          <w:p w14:paraId="6ECF0F3C" w14:textId="77777777" w:rsidR="00797D71" w:rsidRDefault="00797D71" w:rsidP="00C75C29">
            <w:pPr>
              <w:pStyle w:val="Lijstalinea"/>
              <w:numPr>
                <w:ilvl w:val="0"/>
                <w:numId w:val="11"/>
              </w:numPr>
              <w:spacing w:before="100" w:beforeAutospacing="1" w:after="100" w:afterAutospacing="1" w:line="240" w:lineRule="auto"/>
            </w:pPr>
            <w:r w:rsidRPr="00876E42">
              <w:t xml:space="preserve">Geven van bekendheid aan onze activiteiten via het blad GEN dat zij uitgeven en het besteden van aandacht aan de interesses van onze donateurs. </w:t>
            </w:r>
          </w:p>
          <w:p w14:paraId="18886FCE" w14:textId="77777777" w:rsidR="00C75C29" w:rsidRDefault="00C75C29" w:rsidP="00C75C29">
            <w:pPr>
              <w:pStyle w:val="Lijstalinea"/>
              <w:spacing w:before="100" w:beforeAutospacing="1" w:after="100" w:afterAutospacing="1" w:line="240" w:lineRule="auto"/>
              <w:ind w:left="360"/>
            </w:pPr>
          </w:p>
          <w:p w14:paraId="4535E0D1" w14:textId="77777777" w:rsidR="00797D71" w:rsidRDefault="00797D71" w:rsidP="00797D71">
            <w:pPr>
              <w:pStyle w:val="Lijstalinea"/>
              <w:numPr>
                <w:ilvl w:val="0"/>
                <w:numId w:val="11"/>
              </w:numPr>
              <w:spacing w:before="100" w:beforeAutospacing="1" w:after="100" w:afterAutospacing="1" w:line="240" w:lineRule="auto"/>
            </w:pPr>
            <w:r w:rsidRPr="00876E42">
              <w:t xml:space="preserve">Geven van bekendheid aan onze activiteiten via </w:t>
            </w:r>
            <w:r>
              <w:t>hun website</w:t>
            </w:r>
          </w:p>
          <w:p w14:paraId="3EFE877F" w14:textId="77777777" w:rsidR="00C75C29" w:rsidRDefault="00C75C29" w:rsidP="00C75C29">
            <w:pPr>
              <w:pStyle w:val="Lijstalinea"/>
              <w:spacing w:before="100" w:beforeAutospacing="1" w:after="100" w:afterAutospacing="1" w:line="240" w:lineRule="auto"/>
              <w:ind w:left="360"/>
            </w:pPr>
          </w:p>
          <w:p w14:paraId="45A0D73F" w14:textId="77777777" w:rsidR="0054176F" w:rsidRDefault="0054176F" w:rsidP="00C75C29">
            <w:pPr>
              <w:pStyle w:val="Lijstalinea"/>
              <w:spacing w:before="100" w:beforeAutospacing="1" w:after="100" w:afterAutospacing="1" w:line="240" w:lineRule="auto"/>
              <w:ind w:left="360"/>
            </w:pPr>
          </w:p>
          <w:p w14:paraId="466E69FF" w14:textId="2F933D73" w:rsidR="00C75C29" w:rsidRPr="00426784" w:rsidRDefault="00CD72B9" w:rsidP="00C75C29">
            <w:pPr>
              <w:pStyle w:val="Lijstalinea"/>
              <w:numPr>
                <w:ilvl w:val="0"/>
                <w:numId w:val="11"/>
              </w:numPr>
              <w:spacing w:before="100" w:beforeAutospacing="1" w:after="0" w:line="240" w:lineRule="auto"/>
            </w:pPr>
            <w:r>
              <w:rPr>
                <w:color w:val="000000"/>
                <w:sz w:val="24"/>
                <w:szCs w:val="24"/>
              </w:rPr>
              <w:t>W</w:t>
            </w:r>
            <w:r w:rsidR="00C75C29">
              <w:rPr>
                <w:color w:val="000000"/>
                <w:sz w:val="24"/>
                <w:szCs w:val="24"/>
              </w:rPr>
              <w:t>erken aan vergroten toegankelijkheid van de Surinaamse bronnen voor familieonderzoek</w:t>
            </w:r>
            <w:r w:rsidR="00C75C29" w:rsidRPr="006F37F8">
              <w:rPr>
                <w:i/>
              </w:rPr>
              <w:t xml:space="preserve"> </w:t>
            </w:r>
          </w:p>
          <w:p w14:paraId="14E53AE0" w14:textId="77777777" w:rsidR="00C75C29" w:rsidRDefault="00C75C29" w:rsidP="00C75C29">
            <w:pPr>
              <w:pStyle w:val="Lijstalinea"/>
              <w:numPr>
                <w:ilvl w:val="0"/>
                <w:numId w:val="11"/>
              </w:numPr>
              <w:spacing w:before="100" w:beforeAutospacing="1" w:after="100" w:afterAutospacing="1" w:line="240" w:lineRule="auto"/>
            </w:pPr>
            <w:r w:rsidRPr="006F37F8">
              <w:t>Communicatie en overleg inzake hun dienstverlening</w:t>
            </w:r>
            <w:r>
              <w:t>/ SSG hierbij accepteren als gesprekspartner</w:t>
            </w:r>
          </w:p>
          <w:p w14:paraId="391051AE" w14:textId="77777777" w:rsidR="00C75C29" w:rsidRDefault="00C75C29" w:rsidP="00C75C29">
            <w:pPr>
              <w:pStyle w:val="Lijstalinea"/>
              <w:numPr>
                <w:ilvl w:val="0"/>
                <w:numId w:val="11"/>
              </w:numPr>
              <w:spacing w:before="100" w:beforeAutospacing="1" w:after="100" w:afterAutospacing="1" w:line="240" w:lineRule="auto"/>
            </w:pPr>
            <w:r w:rsidRPr="0000338E">
              <w:t>Faciliteren genealogisch onderzoek in Nederland middels WieWasWie</w:t>
            </w:r>
            <w:r>
              <w:t>.nl</w:t>
            </w:r>
            <w:r w:rsidRPr="0000338E">
              <w:t>; er zou meer te halen moeten zijn voor Surinaamse genealogen dan tot nu toe het geval is.</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14:paraId="421A63CA" w14:textId="77777777" w:rsidR="0054176F" w:rsidRDefault="0054176F" w:rsidP="0054176F">
            <w:pPr>
              <w:spacing w:before="100" w:beforeAutospacing="1" w:after="0" w:line="240" w:lineRule="auto"/>
            </w:pPr>
          </w:p>
          <w:p w14:paraId="09732596" w14:textId="27883094" w:rsidR="0054176F" w:rsidRDefault="005A6D6C" w:rsidP="007320E9">
            <w:pPr>
              <w:pStyle w:val="Lijstalinea"/>
              <w:numPr>
                <w:ilvl w:val="0"/>
                <w:numId w:val="11"/>
              </w:numPr>
              <w:spacing w:before="100" w:beforeAutospacing="1" w:after="0" w:line="240" w:lineRule="auto"/>
            </w:pPr>
            <w:r>
              <w:t xml:space="preserve">Uitwisselen van </w:t>
            </w:r>
            <w:r w:rsidR="007320E9">
              <w:t xml:space="preserve">tijdschriften </w:t>
            </w:r>
            <w:proofErr w:type="spellStart"/>
            <w:r>
              <w:t>Wi</w:t>
            </w:r>
            <w:proofErr w:type="spellEnd"/>
            <w:r>
              <w:t xml:space="preserve"> </w:t>
            </w:r>
            <w:proofErr w:type="spellStart"/>
            <w:r>
              <w:t>Rutu</w:t>
            </w:r>
            <w:proofErr w:type="spellEnd"/>
            <w:r>
              <w:t xml:space="preserve"> </w:t>
            </w:r>
            <w:r w:rsidR="007320E9">
              <w:t>en</w:t>
            </w:r>
            <w:r>
              <w:t xml:space="preserve"> GEN</w:t>
            </w:r>
          </w:p>
          <w:p w14:paraId="21759FDF" w14:textId="77777777" w:rsidR="0054176F" w:rsidRDefault="0054176F" w:rsidP="0054176F">
            <w:pPr>
              <w:spacing w:before="100" w:beforeAutospacing="1" w:after="0" w:line="240" w:lineRule="auto"/>
            </w:pPr>
          </w:p>
          <w:p w14:paraId="3882E037" w14:textId="77777777" w:rsidR="0054176F" w:rsidRDefault="0054176F" w:rsidP="0054176F">
            <w:pPr>
              <w:spacing w:before="100" w:beforeAutospacing="1" w:after="0" w:line="240" w:lineRule="auto"/>
            </w:pPr>
          </w:p>
          <w:p w14:paraId="0FE06C49" w14:textId="77777777" w:rsidR="0054176F" w:rsidRDefault="0054176F" w:rsidP="0054176F">
            <w:pPr>
              <w:spacing w:before="100" w:beforeAutospacing="1" w:after="0" w:line="240" w:lineRule="auto"/>
            </w:pPr>
          </w:p>
          <w:p w14:paraId="2FA6D8E1" w14:textId="77777777" w:rsidR="0054176F" w:rsidRDefault="0054176F" w:rsidP="0054176F">
            <w:pPr>
              <w:spacing w:before="100" w:beforeAutospacing="1" w:after="0" w:line="240" w:lineRule="auto"/>
            </w:pPr>
          </w:p>
          <w:p w14:paraId="2EDAF799" w14:textId="77777777" w:rsidR="0054176F" w:rsidRDefault="0054176F" w:rsidP="0054176F">
            <w:pPr>
              <w:spacing w:before="100" w:beforeAutospacing="1" w:after="0" w:line="240" w:lineRule="auto"/>
            </w:pPr>
          </w:p>
          <w:p w14:paraId="2159637A" w14:textId="77777777" w:rsidR="00C75C29" w:rsidRDefault="00C75C29" w:rsidP="0054176F">
            <w:pPr>
              <w:pStyle w:val="Lijstalinea"/>
              <w:numPr>
                <w:ilvl w:val="0"/>
                <w:numId w:val="11"/>
              </w:numPr>
              <w:spacing w:before="100" w:beforeAutospacing="1" w:after="0" w:line="240" w:lineRule="auto"/>
            </w:pPr>
            <w:r>
              <w:t>Intermediair naar de Surinaamse familie-onderzoekers</w:t>
            </w:r>
          </w:p>
          <w:p w14:paraId="7D4A1050" w14:textId="77777777" w:rsidR="00C75C29" w:rsidRPr="00C75C29" w:rsidRDefault="00C75C29" w:rsidP="00C75C29">
            <w:pPr>
              <w:pStyle w:val="Lijstalinea"/>
              <w:numPr>
                <w:ilvl w:val="0"/>
                <w:numId w:val="11"/>
              </w:numPr>
              <w:spacing w:before="100" w:beforeAutospacing="1" w:after="0" w:line="240" w:lineRule="auto"/>
            </w:pPr>
            <w:r>
              <w:t>Waar mogelijk expertise bieden bij de realisatie van de digitalisering.</w:t>
            </w:r>
          </w:p>
          <w:p w14:paraId="1D60DAD4" w14:textId="77777777" w:rsidR="00797D71" w:rsidRPr="0000338E" w:rsidRDefault="00797D71" w:rsidP="00797D71">
            <w:pPr>
              <w:pStyle w:val="Lijstalinea"/>
              <w:numPr>
                <w:ilvl w:val="0"/>
                <w:numId w:val="11"/>
              </w:numPr>
              <w:spacing w:before="100" w:beforeAutospacing="1" w:after="100" w:afterAutospacing="1" w:line="240" w:lineRule="auto"/>
              <w:rPr>
                <w:rFonts w:eastAsia="Times New Roman"/>
              </w:rPr>
            </w:pPr>
            <w:r w:rsidRPr="00876E42">
              <w:t>Het stimuleren van Surinaams genealogisch onderzoek</w:t>
            </w:r>
          </w:p>
          <w:p w14:paraId="27B7C3F8" w14:textId="77777777" w:rsidR="00797D71" w:rsidRPr="0054176F" w:rsidRDefault="00797D71" w:rsidP="0054176F">
            <w:pPr>
              <w:spacing w:before="100" w:beforeAutospacing="1" w:after="100" w:afterAutospacing="1" w:line="240" w:lineRule="auto"/>
              <w:rPr>
                <w:rFonts w:eastAsia="Times New Roman"/>
                <w:i/>
              </w:rPr>
            </w:pPr>
          </w:p>
        </w:tc>
      </w:tr>
      <w:tr w:rsidR="00797D71" w14:paraId="2BCBE1D8" w14:textId="77777777" w:rsidTr="00C75C29">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F12A1" w14:textId="77777777" w:rsidR="00797D71" w:rsidRDefault="00797D71" w:rsidP="00EC05E8">
            <w:pPr>
              <w:spacing w:before="100" w:beforeAutospacing="1" w:after="100" w:afterAutospacing="1"/>
            </w:pPr>
            <w:r>
              <w:t>  4</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692A8500" w14:textId="621FAC79" w:rsidR="00797D71" w:rsidRPr="00AC0164" w:rsidRDefault="00DA5101" w:rsidP="00EC05E8">
            <w:pPr>
              <w:spacing w:before="100" w:beforeAutospacing="1" w:after="100" w:afterAutospacing="1"/>
              <w:rPr>
                <w:rFonts w:cstheme="minorHAnsi"/>
              </w:rPr>
            </w:pPr>
            <w:r w:rsidRPr="00AC0164">
              <w:rPr>
                <w:rFonts w:cstheme="minorHAnsi"/>
              </w:rPr>
              <w:t>Project digitalisering van de Burgerlijke Stand: “Surinaamse Voorouders online”. Geleid door Coen van Galen</w:t>
            </w:r>
          </w:p>
        </w:tc>
        <w:tc>
          <w:tcPr>
            <w:tcW w:w="33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3D3B07" w14:textId="76840C16" w:rsidR="00797D71" w:rsidRPr="00AC0164" w:rsidRDefault="00797D71" w:rsidP="00797D71">
            <w:pPr>
              <w:pStyle w:val="Lijstalinea"/>
              <w:numPr>
                <w:ilvl w:val="0"/>
                <w:numId w:val="11"/>
              </w:numPr>
              <w:spacing w:before="100" w:beforeAutospacing="1" w:after="100" w:afterAutospacing="1" w:line="240" w:lineRule="auto"/>
            </w:pPr>
            <w:r w:rsidRPr="00AC0164">
              <w:t xml:space="preserve">Verantwoording naar SSG in  </w:t>
            </w:r>
            <w:r w:rsidR="00275236">
              <w:t xml:space="preserve">het geval van </w:t>
            </w:r>
            <w:r w:rsidRPr="00AC0164">
              <w:t>subsidie</w:t>
            </w:r>
            <w:r w:rsidR="00275236">
              <w:t xml:space="preserve">verlening </w:t>
            </w:r>
          </w:p>
          <w:p w14:paraId="345C5E7B" w14:textId="4A3C8840" w:rsidR="0054176F" w:rsidRPr="00AC0164" w:rsidRDefault="00DA5101" w:rsidP="00DA5101">
            <w:pPr>
              <w:pStyle w:val="Lijstalinea"/>
              <w:numPr>
                <w:ilvl w:val="0"/>
                <w:numId w:val="11"/>
              </w:numPr>
              <w:spacing w:before="100" w:beforeAutospacing="1" w:after="100" w:afterAutospacing="1" w:line="240" w:lineRule="auto"/>
            </w:pPr>
            <w:r w:rsidRPr="00AC0164">
              <w:t>NAN is belast met scannen van de films</w:t>
            </w:r>
          </w:p>
          <w:p w14:paraId="43C55441" w14:textId="2D09CC60" w:rsidR="00DA5101" w:rsidRPr="00AC0164" w:rsidRDefault="00DA5101" w:rsidP="00DA5101">
            <w:pPr>
              <w:pStyle w:val="Lijstalinea"/>
              <w:numPr>
                <w:ilvl w:val="0"/>
                <w:numId w:val="11"/>
              </w:numPr>
              <w:spacing w:before="100" w:beforeAutospacing="1" w:after="100" w:afterAutospacing="1" w:line="240" w:lineRule="auto"/>
            </w:pPr>
            <w:r w:rsidRPr="00AC0164">
              <w:t>Project is belast met overzetten van de gegevens naar een database</w:t>
            </w:r>
          </w:p>
          <w:p w14:paraId="676FB598" w14:textId="4572D058" w:rsidR="00DA5101" w:rsidRPr="00AC0164" w:rsidRDefault="00DA5101" w:rsidP="00DA5101">
            <w:pPr>
              <w:pStyle w:val="Lijstalinea"/>
              <w:numPr>
                <w:ilvl w:val="0"/>
                <w:numId w:val="11"/>
              </w:numPr>
              <w:spacing w:before="100" w:beforeAutospacing="1" w:after="100" w:afterAutospacing="1" w:line="240" w:lineRule="auto"/>
            </w:pPr>
            <w:r w:rsidRPr="00AC0164">
              <w:t xml:space="preserve">Scans en database komen </w:t>
            </w:r>
            <w:proofErr w:type="spellStart"/>
            <w:r w:rsidRPr="00AC0164">
              <w:t>on-line</w:t>
            </w:r>
            <w:proofErr w:type="spellEnd"/>
            <w:r w:rsidRPr="00AC0164">
              <w:t xml:space="preserve"> beschikbaar</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4EE973" w14:textId="62F2434B" w:rsidR="00DA5101" w:rsidRPr="00AC0164" w:rsidRDefault="00DA5101" w:rsidP="00DA5101">
            <w:pPr>
              <w:pStyle w:val="Lijstalinea"/>
              <w:numPr>
                <w:ilvl w:val="0"/>
                <w:numId w:val="11"/>
              </w:numPr>
              <w:spacing w:after="80" w:line="240" w:lineRule="auto"/>
            </w:pPr>
            <w:r w:rsidRPr="00AC0164">
              <w:t>SSG en Project doelen worden goed op elkaar afgestemd</w:t>
            </w:r>
          </w:p>
          <w:p w14:paraId="030C74E8" w14:textId="2B8BC50D" w:rsidR="00DA5101" w:rsidRPr="00AC0164" w:rsidRDefault="00DA5101" w:rsidP="00DA5101">
            <w:pPr>
              <w:pStyle w:val="Lijstalinea"/>
              <w:numPr>
                <w:ilvl w:val="0"/>
                <w:numId w:val="11"/>
              </w:numPr>
              <w:spacing w:after="80" w:line="240" w:lineRule="auto"/>
            </w:pPr>
            <w:r w:rsidRPr="00AC0164">
              <w:t>SSG</w:t>
            </w:r>
            <w:r w:rsidR="00AC0164">
              <w:t>-</w:t>
            </w:r>
            <w:r w:rsidRPr="00AC0164">
              <w:t>donateurs kunnen worden ingezet in het tra</w:t>
            </w:r>
            <w:r w:rsidR="00724F76" w:rsidRPr="00AC0164">
              <w:t>n</w:t>
            </w:r>
            <w:r w:rsidRPr="00AC0164">
              <w:t xml:space="preserve">scriberen </w:t>
            </w:r>
            <w:r w:rsidR="00724F76" w:rsidRPr="00AC0164">
              <w:t>van de scans, m.n. kennis van Surinaamse namen.</w:t>
            </w:r>
          </w:p>
          <w:p w14:paraId="79E6F181" w14:textId="77777777" w:rsidR="00797D71" w:rsidRPr="00AC0164" w:rsidRDefault="00797D71" w:rsidP="00EC05E8"/>
        </w:tc>
      </w:tr>
      <w:tr w:rsidR="00797D71" w:rsidRPr="00944807" w14:paraId="16471556" w14:textId="77777777" w:rsidTr="00C75C29">
        <w:trPr>
          <w:trHeight w:val="655"/>
        </w:trPr>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3D83C" w14:textId="77777777" w:rsidR="00797D71" w:rsidRDefault="00797D71" w:rsidP="00EC05E8">
            <w:pPr>
              <w:spacing w:before="100" w:beforeAutospacing="1" w:after="0"/>
            </w:pPr>
            <w:r>
              <w:t>  5</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73AB5B8C" w14:textId="77777777" w:rsidR="00797D71" w:rsidRDefault="00797D71" w:rsidP="00EC05E8">
            <w:pPr>
              <w:spacing w:before="100" w:beforeAutospacing="1" w:after="0"/>
            </w:pPr>
            <w:r>
              <w:t>Drukker Wi Rutu</w:t>
            </w:r>
          </w:p>
        </w:tc>
        <w:tc>
          <w:tcPr>
            <w:tcW w:w="3315" w:type="dxa"/>
            <w:tcBorders>
              <w:top w:val="nil"/>
              <w:left w:val="nil"/>
              <w:bottom w:val="single" w:sz="8" w:space="0" w:color="auto"/>
              <w:right w:val="single" w:sz="8" w:space="0" w:color="auto"/>
            </w:tcBorders>
            <w:tcMar>
              <w:top w:w="0" w:type="dxa"/>
              <w:left w:w="108" w:type="dxa"/>
              <w:bottom w:w="0" w:type="dxa"/>
              <w:right w:w="108" w:type="dxa"/>
            </w:tcMar>
            <w:hideMark/>
          </w:tcPr>
          <w:p w14:paraId="0FE3FD54" w14:textId="77777777" w:rsidR="00797D71" w:rsidRDefault="00797D71" w:rsidP="00797D71">
            <w:pPr>
              <w:pStyle w:val="Lijstalinea"/>
              <w:numPr>
                <w:ilvl w:val="0"/>
                <w:numId w:val="13"/>
              </w:numPr>
              <w:spacing w:before="100" w:beforeAutospacing="1" w:after="0" w:line="240" w:lineRule="auto"/>
            </w:pPr>
            <w:r>
              <w:t>Kwalitatief goede oplevering van de Wi Rutu</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14:paraId="387A2F8C" w14:textId="77777777" w:rsidR="0054176F" w:rsidRDefault="0054176F" w:rsidP="0054176F">
            <w:pPr>
              <w:pStyle w:val="Lijstalinea"/>
              <w:numPr>
                <w:ilvl w:val="0"/>
                <w:numId w:val="13"/>
              </w:numPr>
              <w:spacing w:before="100" w:beforeAutospacing="1" w:after="0"/>
            </w:pPr>
            <w:r>
              <w:t>Zakelijke relatie met de uitvoerder</w:t>
            </w:r>
          </w:p>
          <w:p w14:paraId="427ED1E5" w14:textId="77777777" w:rsidR="00797D71" w:rsidRPr="00944807" w:rsidRDefault="00797D71" w:rsidP="0054176F">
            <w:pPr>
              <w:pStyle w:val="Lijstalinea"/>
              <w:numPr>
                <w:ilvl w:val="0"/>
                <w:numId w:val="13"/>
              </w:numPr>
              <w:spacing w:before="100" w:beforeAutospacing="1" w:after="0"/>
            </w:pPr>
            <w:r w:rsidRPr="00944807">
              <w:t>‘Up to date’ lijst van ontvangers van</w:t>
            </w:r>
            <w:r>
              <w:t xml:space="preserve"> Wi Rutu</w:t>
            </w:r>
          </w:p>
        </w:tc>
      </w:tr>
      <w:tr w:rsidR="00797D71" w14:paraId="1BC3E4E3" w14:textId="77777777" w:rsidTr="00C75C29">
        <w:tc>
          <w:tcPr>
            <w:tcW w:w="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A413C" w14:textId="77777777" w:rsidR="00797D71" w:rsidRDefault="00797D71" w:rsidP="00EC05E8">
            <w:pPr>
              <w:spacing w:before="100" w:beforeAutospacing="1" w:after="100" w:afterAutospacing="1"/>
            </w:pPr>
            <w:r>
              <w:lastRenderedPageBreak/>
              <w:t>  6</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64756F17" w14:textId="77777777" w:rsidR="00797D71" w:rsidRDefault="00797D71" w:rsidP="00EC05E8">
            <w:pPr>
              <w:spacing w:before="100" w:beforeAutospacing="1" w:after="100" w:afterAutospacing="1"/>
            </w:pPr>
            <w:r>
              <w:t xml:space="preserve">Overige partijen </w:t>
            </w:r>
            <w:r w:rsidR="00E10F04">
              <w:t>w.o.</w:t>
            </w:r>
            <w:r>
              <w:t xml:space="preserve">: </w:t>
            </w:r>
          </w:p>
          <w:p w14:paraId="0833AC76" w14:textId="77777777" w:rsidR="00797D71" w:rsidRDefault="00797D71" w:rsidP="00797D71">
            <w:pPr>
              <w:pStyle w:val="Lijstalinea"/>
              <w:numPr>
                <w:ilvl w:val="0"/>
                <w:numId w:val="13"/>
              </w:numPr>
              <w:spacing w:before="100" w:beforeAutospacing="1" w:after="100" w:afterAutospacing="1" w:line="240" w:lineRule="auto"/>
            </w:pPr>
            <w:r>
              <w:t>Stadsarchief Amsterdam</w:t>
            </w:r>
          </w:p>
          <w:p w14:paraId="416BDBF2" w14:textId="77777777" w:rsidR="00797D71" w:rsidRDefault="00797D71" w:rsidP="00797D71">
            <w:pPr>
              <w:pStyle w:val="Lijstalinea"/>
              <w:numPr>
                <w:ilvl w:val="0"/>
                <w:numId w:val="13"/>
              </w:numPr>
              <w:spacing w:before="100" w:beforeAutospacing="1" w:after="100" w:afterAutospacing="1" w:line="240" w:lineRule="auto"/>
            </w:pPr>
            <w:r>
              <w:t>Stadsarchief Rotterdam</w:t>
            </w:r>
          </w:p>
          <w:p w14:paraId="61E1ABC7" w14:textId="77777777" w:rsidR="00797D71" w:rsidRDefault="00797D71" w:rsidP="00797D71">
            <w:pPr>
              <w:pStyle w:val="Lijstalinea"/>
              <w:numPr>
                <w:ilvl w:val="0"/>
                <w:numId w:val="13"/>
              </w:numPr>
              <w:spacing w:before="100" w:beforeAutospacing="1" w:after="100" w:afterAutospacing="1" w:line="240" w:lineRule="auto"/>
            </w:pPr>
            <w:r>
              <w:t>KB/Delpher</w:t>
            </w:r>
          </w:p>
          <w:p w14:paraId="2987DB78" w14:textId="707499A4" w:rsidR="00797D71" w:rsidRDefault="00797D71" w:rsidP="00797D71">
            <w:pPr>
              <w:pStyle w:val="Lijstalinea"/>
              <w:numPr>
                <w:ilvl w:val="0"/>
                <w:numId w:val="13"/>
              </w:numPr>
              <w:spacing w:before="100" w:beforeAutospacing="1" w:after="100" w:afterAutospacing="1" w:line="240" w:lineRule="auto"/>
            </w:pPr>
            <w:r>
              <w:t>KITLV/UB</w:t>
            </w:r>
          </w:p>
          <w:p w14:paraId="44370C4F" w14:textId="4BD98C10" w:rsidR="00EE7186" w:rsidRDefault="00EE7186" w:rsidP="00797D71">
            <w:pPr>
              <w:pStyle w:val="Lijstalinea"/>
              <w:numPr>
                <w:ilvl w:val="0"/>
                <w:numId w:val="13"/>
              </w:numPr>
              <w:spacing w:before="100" w:beforeAutospacing="1" w:after="100" w:afterAutospacing="1" w:line="240" w:lineRule="auto"/>
            </w:pPr>
            <w:r>
              <w:t>Musea</w:t>
            </w:r>
          </w:p>
          <w:p w14:paraId="73DF2F0E" w14:textId="0B047534" w:rsidR="00EE7186" w:rsidRDefault="00EE7186" w:rsidP="00797D71">
            <w:pPr>
              <w:pStyle w:val="Lijstalinea"/>
              <w:numPr>
                <w:ilvl w:val="0"/>
                <w:numId w:val="13"/>
              </w:numPr>
              <w:spacing w:before="100" w:beforeAutospacing="1" w:after="100" w:afterAutospacing="1" w:line="240" w:lineRule="auto"/>
            </w:pPr>
            <w:r>
              <w:t>DNA-test leveranciers</w:t>
            </w:r>
          </w:p>
          <w:p w14:paraId="4510F64D" w14:textId="1CAA6E7E" w:rsidR="00CD72B9" w:rsidRDefault="00CD72B9" w:rsidP="00797D71">
            <w:pPr>
              <w:pStyle w:val="Lijstalinea"/>
              <w:numPr>
                <w:ilvl w:val="0"/>
                <w:numId w:val="13"/>
              </w:numPr>
              <w:spacing w:before="100" w:beforeAutospacing="1" w:after="100" w:afterAutospacing="1" w:line="240" w:lineRule="auto"/>
            </w:pPr>
            <w:r>
              <w:t>Nederlandse Genealogie Vereniging</w:t>
            </w:r>
          </w:p>
          <w:p w14:paraId="5BFB4CD4" w14:textId="77777777" w:rsidR="00797D71" w:rsidRPr="00B75516" w:rsidRDefault="00797D71" w:rsidP="00EC05E8">
            <w:pPr>
              <w:spacing w:before="100" w:beforeAutospacing="1" w:after="100" w:afterAutospacing="1"/>
              <w:rPr>
                <w:i/>
              </w:rPr>
            </w:pPr>
          </w:p>
        </w:tc>
        <w:tc>
          <w:tcPr>
            <w:tcW w:w="3315" w:type="dxa"/>
            <w:tcBorders>
              <w:top w:val="nil"/>
              <w:left w:val="nil"/>
              <w:bottom w:val="single" w:sz="8" w:space="0" w:color="auto"/>
              <w:right w:val="single" w:sz="8" w:space="0" w:color="auto"/>
            </w:tcBorders>
            <w:tcMar>
              <w:top w:w="0" w:type="dxa"/>
              <w:left w:w="108" w:type="dxa"/>
              <w:bottom w:w="0" w:type="dxa"/>
              <w:right w:w="108" w:type="dxa"/>
            </w:tcMar>
            <w:hideMark/>
          </w:tcPr>
          <w:p w14:paraId="52BF50BC" w14:textId="77777777" w:rsidR="00797D71" w:rsidRDefault="00797D71" w:rsidP="00797D71">
            <w:pPr>
              <w:pStyle w:val="Lijstalinea"/>
              <w:numPr>
                <w:ilvl w:val="0"/>
                <w:numId w:val="13"/>
              </w:numPr>
              <w:spacing w:before="100" w:beforeAutospacing="1" w:after="100" w:afterAutospacing="1" w:line="240" w:lineRule="auto"/>
            </w:pPr>
            <w:r>
              <w:t xml:space="preserve">Uitwisseling van hun activiteiten en gebruik maken van hun netwerk om de SSG te promoten en donateurs te werven. </w:t>
            </w:r>
          </w:p>
          <w:p w14:paraId="10890F78" w14:textId="77777777" w:rsidR="00797D71" w:rsidRDefault="00797D71" w:rsidP="00797D71">
            <w:pPr>
              <w:pStyle w:val="Lijstalinea"/>
              <w:numPr>
                <w:ilvl w:val="0"/>
                <w:numId w:val="13"/>
              </w:numPr>
              <w:spacing w:before="100" w:beforeAutospacing="1" w:after="100" w:afterAutospacing="1" w:line="240" w:lineRule="auto"/>
            </w:pPr>
            <w:r>
              <w:t>Faciliteiten voor Surinaams genealogisch onderzoek nog verder uitbreiden (door hun beeld van het belang van hun collecties voor Surinaamse genealogen te verbeteren)</w:t>
            </w:r>
          </w:p>
          <w:p w14:paraId="752339E5" w14:textId="77777777" w:rsidR="00797D71" w:rsidRDefault="00797D71" w:rsidP="00797D71">
            <w:pPr>
              <w:pStyle w:val="Lijstalinea"/>
              <w:numPr>
                <w:ilvl w:val="0"/>
                <w:numId w:val="13"/>
              </w:numPr>
              <w:spacing w:before="100" w:beforeAutospacing="1" w:after="100" w:afterAutospacing="1" w:line="240" w:lineRule="auto"/>
            </w:pPr>
            <w:r>
              <w:t xml:space="preserve">Met hun projectmatig kunnen samenwerken: bijvoorbeeld: ‘Tentoonstelling Slavernij in het Rijksmuseum’. </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14:paraId="6370F515" w14:textId="77777777" w:rsidR="00797D71" w:rsidRDefault="00797D71" w:rsidP="00797D71">
            <w:pPr>
              <w:pStyle w:val="Lijstalinea"/>
              <w:numPr>
                <w:ilvl w:val="0"/>
                <w:numId w:val="13"/>
              </w:numPr>
              <w:spacing w:before="100" w:beforeAutospacing="1" w:after="100" w:afterAutospacing="1" w:line="240" w:lineRule="auto"/>
            </w:pPr>
            <w:r>
              <w:t>Relevante input (folders, boeken, expositiemateriaal; archiefmateriaal)</w:t>
            </w:r>
          </w:p>
          <w:p w14:paraId="7F77203C" w14:textId="7E01A526" w:rsidR="00797D71" w:rsidRDefault="00797D71" w:rsidP="00797D71">
            <w:pPr>
              <w:pStyle w:val="Lijstalinea"/>
              <w:numPr>
                <w:ilvl w:val="0"/>
                <w:numId w:val="13"/>
              </w:numPr>
              <w:spacing w:before="100" w:beforeAutospacing="1" w:after="100" w:afterAutospacing="1" w:line="240" w:lineRule="auto"/>
            </w:pPr>
            <w:r>
              <w:t>Hulp van actieve donateurs</w:t>
            </w:r>
          </w:p>
          <w:p w14:paraId="2029A987" w14:textId="225AE700" w:rsidR="007320E9" w:rsidRDefault="007320E9" w:rsidP="00797D71">
            <w:pPr>
              <w:pStyle w:val="Lijstalinea"/>
              <w:numPr>
                <w:ilvl w:val="0"/>
                <w:numId w:val="13"/>
              </w:numPr>
              <w:spacing w:before="100" w:beforeAutospacing="1" w:after="100" w:afterAutospacing="1" w:line="240" w:lineRule="auto"/>
            </w:pPr>
            <w:r>
              <w:t>Bemensen van stands</w:t>
            </w:r>
          </w:p>
          <w:p w14:paraId="181C966F" w14:textId="77777777" w:rsidR="00797D71" w:rsidRDefault="00797D71" w:rsidP="00EC05E8">
            <w:pPr>
              <w:spacing w:before="100" w:beforeAutospacing="1" w:after="100" w:afterAutospacing="1"/>
            </w:pPr>
          </w:p>
        </w:tc>
      </w:tr>
      <w:tr w:rsidR="00797D71" w14:paraId="5E9B2C88" w14:textId="77777777" w:rsidTr="00C75C29">
        <w:tc>
          <w:tcPr>
            <w:tcW w:w="499" w:type="dxa"/>
            <w:tcBorders>
              <w:top w:val="nil"/>
              <w:left w:val="single" w:sz="8" w:space="0" w:color="auto"/>
              <w:bottom w:val="single" w:sz="8" w:space="0" w:color="auto"/>
              <w:right w:val="single" w:sz="8" w:space="0" w:color="auto"/>
            </w:tcBorders>
            <w:shd w:val="clear" w:color="auto" w:fill="76923C" w:themeFill="accent3" w:themeFillShade="BF"/>
            <w:tcMar>
              <w:top w:w="0" w:type="dxa"/>
              <w:left w:w="108" w:type="dxa"/>
              <w:bottom w:w="0" w:type="dxa"/>
              <w:right w:w="108" w:type="dxa"/>
            </w:tcMar>
            <w:hideMark/>
          </w:tcPr>
          <w:p w14:paraId="453093A9" w14:textId="77777777" w:rsidR="00797D71" w:rsidRPr="0068146B" w:rsidRDefault="00797D71" w:rsidP="00EC05E8">
            <w:pPr>
              <w:spacing w:before="100" w:beforeAutospacing="1" w:after="100" w:afterAutospacing="1"/>
              <w:rPr>
                <w:rStyle w:val="Zwaar"/>
                <w:b w:val="0"/>
                <w:bCs w:val="0"/>
              </w:rPr>
            </w:pPr>
          </w:p>
        </w:tc>
        <w:tc>
          <w:tcPr>
            <w:tcW w:w="2130" w:type="dxa"/>
            <w:tcBorders>
              <w:top w:val="nil"/>
              <w:left w:val="nil"/>
              <w:bottom w:val="single" w:sz="8" w:space="0" w:color="auto"/>
              <w:right w:val="single" w:sz="8" w:space="0" w:color="auto"/>
            </w:tcBorders>
            <w:shd w:val="clear" w:color="auto" w:fill="76923C" w:themeFill="accent3" w:themeFillShade="BF"/>
            <w:tcMar>
              <w:top w:w="0" w:type="dxa"/>
              <w:left w:w="108" w:type="dxa"/>
              <w:bottom w:w="0" w:type="dxa"/>
              <w:right w:w="108" w:type="dxa"/>
            </w:tcMar>
            <w:hideMark/>
          </w:tcPr>
          <w:p w14:paraId="739D80E6" w14:textId="77777777" w:rsidR="00797D71" w:rsidRPr="0068146B" w:rsidRDefault="00797D71" w:rsidP="00EC05E8">
            <w:pPr>
              <w:spacing w:before="100" w:beforeAutospacing="1" w:after="100" w:afterAutospacing="1"/>
              <w:rPr>
                <w:rStyle w:val="Zwaar"/>
                <w:b w:val="0"/>
                <w:bCs w:val="0"/>
              </w:rPr>
            </w:pPr>
          </w:p>
        </w:tc>
        <w:tc>
          <w:tcPr>
            <w:tcW w:w="3315" w:type="dxa"/>
            <w:tcBorders>
              <w:top w:val="nil"/>
              <w:left w:val="nil"/>
              <w:bottom w:val="single" w:sz="8" w:space="0" w:color="auto"/>
              <w:right w:val="single" w:sz="8" w:space="0" w:color="auto"/>
            </w:tcBorders>
            <w:shd w:val="clear" w:color="auto" w:fill="76923C" w:themeFill="accent3" w:themeFillShade="BF"/>
            <w:tcMar>
              <w:top w:w="0" w:type="dxa"/>
              <w:left w:w="108" w:type="dxa"/>
              <w:bottom w:w="0" w:type="dxa"/>
              <w:right w:w="108" w:type="dxa"/>
            </w:tcMar>
            <w:hideMark/>
          </w:tcPr>
          <w:p w14:paraId="7C66F4D5" w14:textId="77777777" w:rsidR="00797D71" w:rsidRPr="0068146B" w:rsidRDefault="00797D71" w:rsidP="00EC05E8">
            <w:pPr>
              <w:pStyle w:val="Lijstalinea"/>
              <w:ind w:left="360" w:hanging="360"/>
              <w:rPr>
                <w:rStyle w:val="Zwaar"/>
                <w:b w:val="0"/>
                <w:bCs w:val="0"/>
              </w:rPr>
            </w:pPr>
          </w:p>
        </w:tc>
        <w:tc>
          <w:tcPr>
            <w:tcW w:w="3108" w:type="dxa"/>
            <w:tcBorders>
              <w:top w:val="nil"/>
              <w:left w:val="nil"/>
              <w:bottom w:val="single" w:sz="8" w:space="0" w:color="auto"/>
              <w:right w:val="single" w:sz="8" w:space="0" w:color="auto"/>
            </w:tcBorders>
            <w:shd w:val="clear" w:color="auto" w:fill="76923C" w:themeFill="accent3" w:themeFillShade="BF"/>
            <w:tcMar>
              <w:top w:w="0" w:type="dxa"/>
              <w:left w:w="108" w:type="dxa"/>
              <w:bottom w:w="0" w:type="dxa"/>
              <w:right w:w="108" w:type="dxa"/>
            </w:tcMar>
            <w:hideMark/>
          </w:tcPr>
          <w:p w14:paraId="14CB8432" w14:textId="77777777" w:rsidR="00797D71" w:rsidRPr="0068146B" w:rsidRDefault="00797D71" w:rsidP="00EC05E8">
            <w:pPr>
              <w:pStyle w:val="Lijstalinea"/>
              <w:ind w:left="360" w:hanging="360"/>
              <w:rPr>
                <w:rStyle w:val="Zwaar"/>
                <w:b w:val="0"/>
                <w:bCs w:val="0"/>
              </w:rPr>
            </w:pPr>
          </w:p>
        </w:tc>
      </w:tr>
      <w:tr w:rsidR="00797D71" w14:paraId="244CC186" w14:textId="77777777" w:rsidTr="00C75C29">
        <w:trPr>
          <w:trHeight w:val="230"/>
        </w:trPr>
        <w:tc>
          <w:tcPr>
            <w:tcW w:w="499" w:type="dxa"/>
            <w:tcBorders>
              <w:top w:val="nil"/>
              <w:left w:val="single" w:sz="8" w:space="0" w:color="auto"/>
              <w:bottom w:val="nil"/>
              <w:right w:val="single" w:sz="8" w:space="0" w:color="auto"/>
            </w:tcBorders>
            <w:shd w:val="clear" w:color="auto" w:fill="76923C" w:themeFill="accent3" w:themeFillShade="BF"/>
            <w:tcMar>
              <w:top w:w="0" w:type="dxa"/>
              <w:left w:w="108" w:type="dxa"/>
              <w:bottom w:w="0" w:type="dxa"/>
              <w:right w:w="108" w:type="dxa"/>
            </w:tcMar>
            <w:hideMark/>
          </w:tcPr>
          <w:p w14:paraId="02084A5B" w14:textId="77777777" w:rsidR="00797D71" w:rsidRDefault="00797D71" w:rsidP="00EC05E8">
            <w:pPr>
              <w:spacing w:before="100" w:beforeAutospacing="1" w:after="100" w:afterAutospacing="1"/>
            </w:pPr>
            <w:r>
              <w:t xml:space="preserve">  </w:t>
            </w:r>
          </w:p>
        </w:tc>
        <w:tc>
          <w:tcPr>
            <w:tcW w:w="2130" w:type="dxa"/>
            <w:tcBorders>
              <w:top w:val="nil"/>
              <w:left w:val="nil"/>
              <w:bottom w:val="nil"/>
              <w:right w:val="single" w:sz="8" w:space="0" w:color="auto"/>
            </w:tcBorders>
            <w:shd w:val="clear" w:color="auto" w:fill="76923C" w:themeFill="accent3" w:themeFillShade="BF"/>
            <w:tcMar>
              <w:top w:w="0" w:type="dxa"/>
              <w:left w:w="108" w:type="dxa"/>
              <w:bottom w:w="0" w:type="dxa"/>
              <w:right w:w="108" w:type="dxa"/>
            </w:tcMar>
            <w:hideMark/>
          </w:tcPr>
          <w:p w14:paraId="13193C95" w14:textId="77777777" w:rsidR="00797D71" w:rsidRDefault="00797D71" w:rsidP="00EC05E8">
            <w:pPr>
              <w:spacing w:before="100" w:beforeAutospacing="1" w:after="100" w:afterAutospacing="1"/>
            </w:pPr>
            <w:r>
              <w:t> </w:t>
            </w:r>
          </w:p>
        </w:tc>
        <w:tc>
          <w:tcPr>
            <w:tcW w:w="3315" w:type="dxa"/>
            <w:tcBorders>
              <w:top w:val="nil"/>
              <w:left w:val="nil"/>
              <w:bottom w:val="nil"/>
              <w:right w:val="single" w:sz="8" w:space="0" w:color="auto"/>
            </w:tcBorders>
            <w:shd w:val="clear" w:color="auto" w:fill="76923C" w:themeFill="accent3" w:themeFillShade="BF"/>
            <w:tcMar>
              <w:top w:w="0" w:type="dxa"/>
              <w:left w:w="108" w:type="dxa"/>
              <w:bottom w:w="0" w:type="dxa"/>
              <w:right w:w="108" w:type="dxa"/>
            </w:tcMar>
            <w:hideMark/>
          </w:tcPr>
          <w:p w14:paraId="4A35EA76" w14:textId="77777777" w:rsidR="00797D71" w:rsidRDefault="00797D71" w:rsidP="00EC05E8">
            <w:pPr>
              <w:spacing w:before="100" w:beforeAutospacing="1" w:after="100" w:afterAutospacing="1"/>
            </w:pPr>
            <w:r>
              <w:t> </w:t>
            </w:r>
          </w:p>
        </w:tc>
        <w:tc>
          <w:tcPr>
            <w:tcW w:w="3108" w:type="dxa"/>
            <w:tcBorders>
              <w:top w:val="nil"/>
              <w:left w:val="nil"/>
              <w:bottom w:val="nil"/>
              <w:right w:val="single" w:sz="8" w:space="0" w:color="auto"/>
            </w:tcBorders>
            <w:shd w:val="clear" w:color="auto" w:fill="76923C" w:themeFill="accent3" w:themeFillShade="BF"/>
            <w:tcMar>
              <w:top w:w="0" w:type="dxa"/>
              <w:left w:w="108" w:type="dxa"/>
              <w:bottom w:w="0" w:type="dxa"/>
              <w:right w:w="108" w:type="dxa"/>
            </w:tcMar>
            <w:hideMark/>
          </w:tcPr>
          <w:p w14:paraId="1170828B" w14:textId="77777777" w:rsidR="00797D71" w:rsidRDefault="00797D71" w:rsidP="00EC05E8">
            <w:pPr>
              <w:spacing w:before="100" w:beforeAutospacing="1" w:after="100" w:afterAutospacing="1"/>
            </w:pPr>
            <w:r>
              <w:t> </w:t>
            </w:r>
          </w:p>
        </w:tc>
      </w:tr>
      <w:tr w:rsidR="00797D71" w14:paraId="34B6DEB3" w14:textId="77777777" w:rsidTr="00C75C29">
        <w:trPr>
          <w:trHeight w:val="230"/>
        </w:trPr>
        <w:tc>
          <w:tcPr>
            <w:tcW w:w="499" w:type="dxa"/>
            <w:tcBorders>
              <w:top w:val="nil"/>
              <w:left w:val="single" w:sz="8" w:space="0" w:color="auto"/>
              <w:bottom w:val="single" w:sz="8" w:space="0" w:color="auto"/>
              <w:right w:val="single" w:sz="8" w:space="0" w:color="auto"/>
            </w:tcBorders>
            <w:shd w:val="clear" w:color="auto" w:fill="943634" w:themeFill="accent2" w:themeFillShade="BF"/>
            <w:tcMar>
              <w:top w:w="0" w:type="dxa"/>
              <w:left w:w="108" w:type="dxa"/>
              <w:bottom w:w="0" w:type="dxa"/>
              <w:right w:w="108" w:type="dxa"/>
            </w:tcMar>
          </w:tcPr>
          <w:p w14:paraId="2FA8FFE8" w14:textId="77777777" w:rsidR="00797D71" w:rsidRDefault="00797D71" w:rsidP="00EC05E8">
            <w:pPr>
              <w:spacing w:before="100" w:beforeAutospacing="1" w:after="100" w:afterAutospacing="1"/>
            </w:pPr>
          </w:p>
        </w:tc>
        <w:tc>
          <w:tcPr>
            <w:tcW w:w="2130" w:type="dxa"/>
            <w:tcBorders>
              <w:top w:val="nil"/>
              <w:left w:val="nil"/>
              <w:bottom w:val="single" w:sz="8" w:space="0" w:color="auto"/>
              <w:right w:val="single" w:sz="8" w:space="0" w:color="auto"/>
            </w:tcBorders>
            <w:shd w:val="clear" w:color="auto" w:fill="943634" w:themeFill="accent2" w:themeFillShade="BF"/>
            <w:tcMar>
              <w:top w:w="0" w:type="dxa"/>
              <w:left w:w="108" w:type="dxa"/>
              <w:bottom w:w="0" w:type="dxa"/>
              <w:right w:w="108" w:type="dxa"/>
            </w:tcMar>
          </w:tcPr>
          <w:p w14:paraId="016E330A" w14:textId="77777777" w:rsidR="00797D71" w:rsidRDefault="00797D71" w:rsidP="00EC05E8">
            <w:pPr>
              <w:spacing w:before="100" w:beforeAutospacing="1" w:after="100" w:afterAutospacing="1"/>
            </w:pPr>
          </w:p>
        </w:tc>
        <w:tc>
          <w:tcPr>
            <w:tcW w:w="3315" w:type="dxa"/>
            <w:tcBorders>
              <w:top w:val="nil"/>
              <w:left w:val="nil"/>
              <w:bottom w:val="single" w:sz="8" w:space="0" w:color="auto"/>
              <w:right w:val="single" w:sz="8" w:space="0" w:color="auto"/>
            </w:tcBorders>
            <w:shd w:val="clear" w:color="auto" w:fill="943634" w:themeFill="accent2" w:themeFillShade="BF"/>
            <w:tcMar>
              <w:top w:w="0" w:type="dxa"/>
              <w:left w:w="108" w:type="dxa"/>
              <w:bottom w:w="0" w:type="dxa"/>
              <w:right w:w="108" w:type="dxa"/>
            </w:tcMar>
          </w:tcPr>
          <w:p w14:paraId="7BA8AC3E" w14:textId="77777777" w:rsidR="00797D71" w:rsidRDefault="00797D71" w:rsidP="00EC05E8">
            <w:pPr>
              <w:spacing w:before="100" w:beforeAutospacing="1" w:after="100" w:afterAutospacing="1"/>
            </w:pPr>
          </w:p>
        </w:tc>
        <w:tc>
          <w:tcPr>
            <w:tcW w:w="3108" w:type="dxa"/>
            <w:tcBorders>
              <w:top w:val="nil"/>
              <w:left w:val="nil"/>
              <w:bottom w:val="single" w:sz="8" w:space="0" w:color="auto"/>
              <w:right w:val="single" w:sz="8" w:space="0" w:color="auto"/>
            </w:tcBorders>
            <w:shd w:val="clear" w:color="auto" w:fill="943634" w:themeFill="accent2" w:themeFillShade="BF"/>
            <w:tcMar>
              <w:top w:w="0" w:type="dxa"/>
              <w:left w:w="108" w:type="dxa"/>
              <w:bottom w:w="0" w:type="dxa"/>
              <w:right w:w="108" w:type="dxa"/>
            </w:tcMar>
          </w:tcPr>
          <w:p w14:paraId="10E4CDC6" w14:textId="77777777" w:rsidR="00797D71" w:rsidRDefault="00797D71" w:rsidP="00EC05E8">
            <w:pPr>
              <w:spacing w:before="100" w:beforeAutospacing="1" w:after="100" w:afterAutospacing="1"/>
            </w:pPr>
          </w:p>
        </w:tc>
      </w:tr>
    </w:tbl>
    <w:p w14:paraId="668A5496" w14:textId="0935A9FC" w:rsidR="00E10F04" w:rsidRDefault="00E10F04" w:rsidP="00CC12EE">
      <w:pPr>
        <w:pStyle w:val="Kop2"/>
      </w:pPr>
    </w:p>
    <w:p w14:paraId="6AC6CE29" w14:textId="67DFDBC6" w:rsidR="00DD464B" w:rsidRDefault="00DD464B" w:rsidP="00DD464B"/>
    <w:p w14:paraId="11FF35E4" w14:textId="04840513" w:rsidR="00DD464B" w:rsidRDefault="00DD464B" w:rsidP="00DD464B"/>
    <w:p w14:paraId="57C35FA0" w14:textId="13D63CA8" w:rsidR="00DD464B" w:rsidRDefault="00DD464B" w:rsidP="00DD464B"/>
    <w:p w14:paraId="1CE1AEE8" w14:textId="660B30A0" w:rsidR="00DD464B" w:rsidRDefault="00DD464B" w:rsidP="00DD464B"/>
    <w:p w14:paraId="56555EA3" w14:textId="51A50F9C" w:rsidR="00DD464B" w:rsidRDefault="00DD464B" w:rsidP="00DD464B"/>
    <w:p w14:paraId="4454ABB6" w14:textId="2B34725E" w:rsidR="00DD464B" w:rsidRDefault="00DD464B" w:rsidP="00DD464B"/>
    <w:p w14:paraId="16145AAA" w14:textId="5016775E" w:rsidR="00DD464B" w:rsidRDefault="00DD464B" w:rsidP="00DD464B"/>
    <w:p w14:paraId="08EE2393" w14:textId="186DB678" w:rsidR="00DD464B" w:rsidRDefault="00DD464B" w:rsidP="00DD464B"/>
    <w:p w14:paraId="43FDE8B8" w14:textId="112DE7ED" w:rsidR="00DD464B" w:rsidRDefault="00DD464B" w:rsidP="00DD464B"/>
    <w:p w14:paraId="2927274C" w14:textId="580F6233" w:rsidR="00DD464B" w:rsidRDefault="00DD464B" w:rsidP="00DD464B"/>
    <w:p w14:paraId="61372268" w14:textId="1B2FCE7E" w:rsidR="00DD464B" w:rsidRDefault="00DD464B" w:rsidP="00DD464B"/>
    <w:p w14:paraId="14118208" w14:textId="26AD9191" w:rsidR="00DD464B" w:rsidRDefault="00DD464B" w:rsidP="00DD464B"/>
    <w:p w14:paraId="6BB63DFE" w14:textId="68B7C984" w:rsidR="00DD464B" w:rsidRDefault="00DD464B" w:rsidP="00DD464B"/>
    <w:p w14:paraId="6DBAC702" w14:textId="54A0CCC1" w:rsidR="00DD464B" w:rsidRDefault="00DD464B" w:rsidP="00DD464B"/>
    <w:p w14:paraId="37DBE83F" w14:textId="77259665" w:rsidR="00DD464B" w:rsidRDefault="00DD464B" w:rsidP="00DD464B"/>
    <w:p w14:paraId="78079DE5" w14:textId="672209B9" w:rsidR="00DD464B" w:rsidRDefault="00DD464B" w:rsidP="00DD464B"/>
    <w:p w14:paraId="1FDBE024" w14:textId="3C57A9BC" w:rsidR="00DD464B" w:rsidRDefault="00DD464B" w:rsidP="00DD464B"/>
    <w:p w14:paraId="0A17605A" w14:textId="77777777" w:rsidR="00DD464B" w:rsidRPr="00DD464B" w:rsidRDefault="00DD464B" w:rsidP="00DD464B"/>
    <w:p w14:paraId="63DBFD58" w14:textId="77777777" w:rsidR="004E6E9C" w:rsidRPr="00CC12EE" w:rsidRDefault="0022636D" w:rsidP="00CC12EE">
      <w:pPr>
        <w:pStyle w:val="Kop2"/>
      </w:pPr>
      <w:bookmarkStart w:id="15" w:name="_Toc31482866"/>
      <w:r>
        <w:t>5</w:t>
      </w:r>
      <w:r w:rsidR="004E6E9C" w:rsidRPr="00CC12EE">
        <w:t>.5 Inkomsten</w:t>
      </w:r>
      <w:r w:rsidR="00CC12EE" w:rsidRPr="00CC12EE">
        <w:t>-</w:t>
      </w:r>
      <w:r w:rsidR="004E6E9C" w:rsidRPr="00CC12EE">
        <w:t xml:space="preserve"> en Kosten</w:t>
      </w:r>
      <w:r w:rsidR="00CC12EE" w:rsidRPr="00CC12EE">
        <w:t>structuur</w:t>
      </w:r>
      <w:bookmarkEnd w:id="15"/>
    </w:p>
    <w:p w14:paraId="099306AB" w14:textId="0EC6179A" w:rsidR="00E10F04" w:rsidRPr="009741E2" w:rsidRDefault="00E10F04" w:rsidP="009741E2">
      <w:pPr>
        <w:shd w:val="clear" w:color="auto" w:fill="FFFFFF" w:themeFill="background1"/>
      </w:pPr>
      <w:r w:rsidRPr="009741E2">
        <w:t xml:space="preserve">Hoe ziet het verdienmodel van de stichting eruit. In hoofdlijnen wordt beschreven </w:t>
      </w:r>
      <w:r w:rsidR="00DD34FC">
        <w:t>w</w:t>
      </w:r>
      <w:r w:rsidRPr="009741E2">
        <w:t xml:space="preserve">at de </w:t>
      </w:r>
      <w:r w:rsidR="009741E2" w:rsidRPr="009741E2">
        <w:t>gemiddelde</w:t>
      </w:r>
      <w:r w:rsidRPr="009741E2">
        <w:t xml:space="preserve"> jaaruitgaven en inkomsten van de stichting zijn.</w:t>
      </w:r>
      <w:r w:rsidR="00533A03">
        <w:t xml:space="preserve"> Voor de precieze jaarcijfers wordt verwezen naar de jaarverslagen.</w:t>
      </w:r>
    </w:p>
    <w:p w14:paraId="68737E99" w14:textId="71E82A03" w:rsidR="00DD34FC" w:rsidRPr="004B695E" w:rsidRDefault="00DD34FC" w:rsidP="00DD34FC">
      <w:pPr>
        <w:rPr>
          <w:b/>
        </w:rPr>
      </w:pPr>
      <w:r w:rsidRPr="004B695E">
        <w:rPr>
          <w:b/>
        </w:rPr>
        <w:t xml:space="preserve">Gemiddelde Kosten </w:t>
      </w:r>
      <w:r w:rsidR="00AC0164">
        <w:rPr>
          <w:b/>
        </w:rPr>
        <w:t>per jaar</w:t>
      </w:r>
    </w:p>
    <w:tbl>
      <w:tblPr>
        <w:tblW w:w="7960" w:type="dxa"/>
        <w:tblInd w:w="-5" w:type="dxa"/>
        <w:tblCellMar>
          <w:left w:w="70" w:type="dxa"/>
          <w:right w:w="70" w:type="dxa"/>
        </w:tblCellMar>
        <w:tblLook w:val="04A0" w:firstRow="1" w:lastRow="0" w:firstColumn="1" w:lastColumn="0" w:noHBand="0" w:noVBand="1"/>
      </w:tblPr>
      <w:tblGrid>
        <w:gridCol w:w="2400"/>
        <w:gridCol w:w="4020"/>
        <w:gridCol w:w="1540"/>
      </w:tblGrid>
      <w:tr w:rsidR="00DD34FC" w:rsidRPr="009177E8" w14:paraId="2E4404D9" w14:textId="77777777" w:rsidTr="00DD34FC">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tcPr>
          <w:p w14:paraId="31CCA16E" w14:textId="77777777" w:rsidR="00DD34FC" w:rsidRPr="009177E8" w:rsidRDefault="00DD34FC" w:rsidP="000049C1">
            <w:pPr>
              <w:spacing w:after="0" w:line="240" w:lineRule="auto"/>
              <w:rPr>
                <w:rFonts w:ascii="Calibri" w:eastAsia="Times New Roman" w:hAnsi="Calibri" w:cs="Calibri"/>
                <w:i/>
                <w:iCs/>
                <w:color w:val="000000"/>
                <w:lang w:eastAsia="nl-NL"/>
              </w:rPr>
            </w:pPr>
          </w:p>
        </w:tc>
        <w:tc>
          <w:tcPr>
            <w:tcW w:w="4020" w:type="dxa"/>
            <w:tcBorders>
              <w:top w:val="single" w:sz="4" w:space="0" w:color="auto"/>
              <w:left w:val="nil"/>
              <w:bottom w:val="single" w:sz="4" w:space="0" w:color="auto"/>
              <w:right w:val="single" w:sz="4" w:space="0" w:color="auto"/>
            </w:tcBorders>
            <w:shd w:val="clear" w:color="auto" w:fill="632423" w:themeFill="accent2" w:themeFillShade="80"/>
            <w:vAlign w:val="center"/>
          </w:tcPr>
          <w:p w14:paraId="1259B761" w14:textId="77777777" w:rsidR="00DD34FC" w:rsidRPr="009177E8" w:rsidRDefault="00DD34FC" w:rsidP="000049C1">
            <w:pPr>
              <w:spacing w:after="0" w:line="240" w:lineRule="auto"/>
              <w:rPr>
                <w:rFonts w:ascii="Calibri" w:eastAsia="Times New Roman" w:hAnsi="Calibri" w:cs="Calibri"/>
                <w:i/>
                <w:iCs/>
                <w:color w:val="000000"/>
                <w:lang w:eastAsia="nl-NL"/>
              </w:rPr>
            </w:pPr>
          </w:p>
        </w:tc>
        <w:tc>
          <w:tcPr>
            <w:tcW w:w="1540" w:type="dxa"/>
            <w:tcBorders>
              <w:top w:val="single" w:sz="4" w:space="0" w:color="auto"/>
              <w:left w:val="nil"/>
              <w:bottom w:val="single" w:sz="4" w:space="0" w:color="auto"/>
              <w:right w:val="single" w:sz="4" w:space="0" w:color="auto"/>
            </w:tcBorders>
            <w:shd w:val="clear" w:color="auto" w:fill="632423" w:themeFill="accent2" w:themeFillShade="80"/>
            <w:vAlign w:val="center"/>
          </w:tcPr>
          <w:p w14:paraId="16DCC37B" w14:textId="77777777" w:rsidR="00DD34FC" w:rsidRPr="009177E8" w:rsidRDefault="00DD34FC" w:rsidP="000049C1">
            <w:pPr>
              <w:spacing w:after="0" w:line="240" w:lineRule="auto"/>
              <w:jc w:val="right"/>
              <w:rPr>
                <w:rFonts w:ascii="Calibri" w:eastAsia="Times New Roman" w:hAnsi="Calibri" w:cs="Calibri"/>
                <w:i/>
                <w:iCs/>
                <w:color w:val="000000"/>
                <w:lang w:eastAsia="nl-NL"/>
              </w:rPr>
            </w:pPr>
          </w:p>
        </w:tc>
      </w:tr>
      <w:tr w:rsidR="00DD34FC" w:rsidRPr="009177E8" w14:paraId="5AB58CBC" w14:textId="77777777" w:rsidTr="00DD34FC">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27AD765" w14:textId="77777777" w:rsidR="00DD34FC" w:rsidRPr="009177E8" w:rsidRDefault="00DD34FC" w:rsidP="000049C1">
            <w:pPr>
              <w:spacing w:after="0" w:line="240" w:lineRule="auto"/>
              <w:rPr>
                <w:rFonts w:ascii="Calibri" w:eastAsia="Times New Roman" w:hAnsi="Calibri" w:cs="Calibri"/>
                <w:i/>
                <w:iCs/>
                <w:color w:val="000000"/>
                <w:lang w:eastAsia="nl-NL"/>
              </w:rPr>
            </w:pPr>
          </w:p>
        </w:tc>
        <w:tc>
          <w:tcPr>
            <w:tcW w:w="4020" w:type="dxa"/>
            <w:tcBorders>
              <w:top w:val="single" w:sz="4" w:space="0" w:color="auto"/>
              <w:left w:val="nil"/>
              <w:bottom w:val="single" w:sz="4" w:space="0" w:color="auto"/>
              <w:right w:val="single" w:sz="4" w:space="0" w:color="auto"/>
            </w:tcBorders>
            <w:shd w:val="clear" w:color="auto" w:fill="76923C" w:themeFill="accent3" w:themeFillShade="BF"/>
            <w:vAlign w:val="center"/>
          </w:tcPr>
          <w:p w14:paraId="3DA5FA02" w14:textId="77777777" w:rsidR="00DD34FC" w:rsidRPr="009177E8" w:rsidRDefault="00DD34FC" w:rsidP="000049C1">
            <w:pPr>
              <w:spacing w:after="0" w:line="240" w:lineRule="auto"/>
              <w:rPr>
                <w:rFonts w:ascii="Calibri" w:eastAsia="Times New Roman" w:hAnsi="Calibri" w:cs="Calibri"/>
                <w:i/>
                <w:iCs/>
                <w:color w:val="000000"/>
                <w:lang w:eastAsia="nl-NL"/>
              </w:rPr>
            </w:pPr>
          </w:p>
        </w:tc>
        <w:tc>
          <w:tcPr>
            <w:tcW w:w="1540" w:type="dxa"/>
            <w:tcBorders>
              <w:top w:val="single" w:sz="4" w:space="0" w:color="auto"/>
              <w:left w:val="nil"/>
              <w:bottom w:val="single" w:sz="4" w:space="0" w:color="auto"/>
              <w:right w:val="single" w:sz="4" w:space="0" w:color="auto"/>
            </w:tcBorders>
            <w:shd w:val="clear" w:color="auto" w:fill="76923C" w:themeFill="accent3" w:themeFillShade="BF"/>
            <w:vAlign w:val="center"/>
          </w:tcPr>
          <w:p w14:paraId="23750109" w14:textId="77777777" w:rsidR="00DD34FC" w:rsidRPr="009177E8" w:rsidRDefault="00DD34FC" w:rsidP="000049C1">
            <w:pPr>
              <w:spacing w:after="0" w:line="240" w:lineRule="auto"/>
              <w:jc w:val="right"/>
              <w:rPr>
                <w:rFonts w:ascii="Calibri" w:eastAsia="Times New Roman" w:hAnsi="Calibri" w:cs="Calibri"/>
                <w:i/>
                <w:iCs/>
                <w:color w:val="000000"/>
                <w:lang w:eastAsia="nl-NL"/>
              </w:rPr>
            </w:pPr>
          </w:p>
        </w:tc>
      </w:tr>
      <w:tr w:rsidR="00DD34FC" w:rsidRPr="00DD34FC" w14:paraId="42C474F5" w14:textId="77777777" w:rsidTr="000049C1">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4F9AB"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Wi Rutu</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14:paraId="484AC1C7"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Redactie, Drukken, Verzenden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6F8D306" w14:textId="173E73B1"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€ 5.</w:t>
            </w:r>
            <w:r w:rsidR="00AC0164">
              <w:rPr>
                <w:rFonts w:ascii="Calibri" w:eastAsia="Times New Roman" w:hAnsi="Calibri" w:cs="Calibri"/>
                <w:iCs/>
                <w:color w:val="000000"/>
                <w:lang w:eastAsia="nl-NL"/>
              </w:rPr>
              <w:t>0</w:t>
            </w:r>
            <w:r w:rsidRPr="00DD34FC">
              <w:rPr>
                <w:rFonts w:ascii="Calibri" w:eastAsia="Times New Roman" w:hAnsi="Calibri" w:cs="Calibri"/>
                <w:iCs/>
                <w:color w:val="000000"/>
                <w:lang w:eastAsia="nl-NL"/>
              </w:rPr>
              <w:t>00,00</w:t>
            </w:r>
          </w:p>
        </w:tc>
      </w:tr>
      <w:tr w:rsidR="00DD34FC" w:rsidRPr="00DD34FC" w14:paraId="5768379D" w14:textId="77777777" w:rsidTr="000049C1">
        <w:trPr>
          <w:trHeight w:val="9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5C7A483"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Konmakandra</w:t>
            </w:r>
          </w:p>
        </w:tc>
        <w:tc>
          <w:tcPr>
            <w:tcW w:w="4020" w:type="dxa"/>
            <w:tcBorders>
              <w:top w:val="nil"/>
              <w:left w:val="nil"/>
              <w:bottom w:val="single" w:sz="4" w:space="0" w:color="auto"/>
              <w:right w:val="single" w:sz="4" w:space="0" w:color="auto"/>
            </w:tcBorders>
            <w:shd w:val="clear" w:color="auto" w:fill="auto"/>
            <w:vAlign w:val="center"/>
            <w:hideMark/>
          </w:tcPr>
          <w:p w14:paraId="56FEF055" w14:textId="0184062F"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Reiskosten, Boekenbonnen, Kantoorhulpmiddelen, Huur locatie per jaar</w:t>
            </w:r>
            <w:r w:rsidR="00AC0164">
              <w:rPr>
                <w:rFonts w:ascii="Calibri" w:eastAsia="Times New Roman" w:hAnsi="Calibri" w:cs="Calibri"/>
                <w:iCs/>
                <w:color w:val="000000"/>
                <w:lang w:eastAsia="nl-NL"/>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D56D64E" w14:textId="74355354"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 xml:space="preserve">€ </w:t>
            </w:r>
            <w:r w:rsidR="007320E9">
              <w:rPr>
                <w:rFonts w:ascii="Calibri" w:eastAsia="Times New Roman" w:hAnsi="Calibri" w:cs="Calibri"/>
                <w:iCs/>
                <w:color w:val="000000"/>
                <w:lang w:eastAsia="nl-NL"/>
              </w:rPr>
              <w:t>3</w:t>
            </w:r>
            <w:r w:rsidRPr="00DD34FC">
              <w:rPr>
                <w:rFonts w:ascii="Calibri" w:eastAsia="Times New Roman" w:hAnsi="Calibri" w:cs="Calibri"/>
                <w:iCs/>
                <w:color w:val="000000"/>
                <w:lang w:eastAsia="nl-NL"/>
              </w:rPr>
              <w:t>.000,00</w:t>
            </w:r>
          </w:p>
        </w:tc>
      </w:tr>
      <w:tr w:rsidR="00DD34FC" w:rsidRPr="00DD34FC" w14:paraId="0CC769F7" w14:textId="77777777" w:rsidTr="000049C1">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42A7499"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Website Beheer</w:t>
            </w:r>
          </w:p>
        </w:tc>
        <w:tc>
          <w:tcPr>
            <w:tcW w:w="4020" w:type="dxa"/>
            <w:tcBorders>
              <w:top w:val="nil"/>
              <w:left w:val="nil"/>
              <w:bottom w:val="single" w:sz="4" w:space="0" w:color="auto"/>
              <w:right w:val="single" w:sz="4" w:space="0" w:color="auto"/>
            </w:tcBorders>
            <w:shd w:val="clear" w:color="auto" w:fill="auto"/>
            <w:vAlign w:val="center"/>
            <w:hideMark/>
          </w:tcPr>
          <w:p w14:paraId="7BC8075E"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xml:space="preserve">Onderhoud, provider </w:t>
            </w:r>
            <w:r w:rsidR="004B695E" w:rsidRPr="00DD34FC">
              <w:rPr>
                <w:rFonts w:ascii="Calibri" w:eastAsia="Times New Roman" w:hAnsi="Calibri" w:cs="Calibri"/>
                <w:iCs/>
                <w:color w:val="000000"/>
                <w:lang w:eastAsia="nl-NL"/>
              </w:rPr>
              <w:t>etc.</w:t>
            </w:r>
          </w:p>
        </w:tc>
        <w:tc>
          <w:tcPr>
            <w:tcW w:w="1540" w:type="dxa"/>
            <w:tcBorders>
              <w:top w:val="nil"/>
              <w:left w:val="nil"/>
              <w:bottom w:val="single" w:sz="4" w:space="0" w:color="auto"/>
              <w:right w:val="single" w:sz="4" w:space="0" w:color="auto"/>
            </w:tcBorders>
            <w:shd w:val="clear" w:color="auto" w:fill="auto"/>
            <w:vAlign w:val="center"/>
            <w:hideMark/>
          </w:tcPr>
          <w:p w14:paraId="43CF8FAB" w14:textId="4127D9E3"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 xml:space="preserve">€ </w:t>
            </w:r>
            <w:r w:rsidR="00AC0164">
              <w:rPr>
                <w:rFonts w:ascii="Calibri" w:eastAsia="Times New Roman" w:hAnsi="Calibri" w:cs="Calibri"/>
                <w:iCs/>
                <w:color w:val="000000"/>
                <w:lang w:eastAsia="nl-NL"/>
              </w:rPr>
              <w:t>550</w:t>
            </w:r>
            <w:r w:rsidRPr="00DD34FC">
              <w:rPr>
                <w:rFonts w:ascii="Calibri" w:eastAsia="Times New Roman" w:hAnsi="Calibri" w:cs="Calibri"/>
                <w:iCs/>
                <w:color w:val="000000"/>
                <w:lang w:eastAsia="nl-NL"/>
              </w:rPr>
              <w:t>,00</w:t>
            </w:r>
          </w:p>
        </w:tc>
      </w:tr>
      <w:tr w:rsidR="00DD34FC" w:rsidRPr="00DD34FC" w14:paraId="6C9996C6" w14:textId="77777777" w:rsidTr="000049C1">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938F036"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Evenementen extern</w:t>
            </w:r>
          </w:p>
        </w:tc>
        <w:tc>
          <w:tcPr>
            <w:tcW w:w="4020" w:type="dxa"/>
            <w:tcBorders>
              <w:top w:val="nil"/>
              <w:left w:val="nil"/>
              <w:bottom w:val="single" w:sz="4" w:space="0" w:color="auto"/>
              <w:right w:val="single" w:sz="4" w:space="0" w:color="auto"/>
            </w:tcBorders>
            <w:shd w:val="clear" w:color="auto" w:fill="auto"/>
            <w:vAlign w:val="center"/>
            <w:hideMark/>
          </w:tcPr>
          <w:p w14:paraId="78642C65"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c>
          <w:tcPr>
            <w:tcW w:w="1540" w:type="dxa"/>
            <w:tcBorders>
              <w:top w:val="nil"/>
              <w:left w:val="nil"/>
              <w:bottom w:val="single" w:sz="4" w:space="0" w:color="auto"/>
              <w:right w:val="single" w:sz="4" w:space="0" w:color="auto"/>
            </w:tcBorders>
            <w:shd w:val="clear" w:color="auto" w:fill="auto"/>
            <w:vAlign w:val="center"/>
            <w:hideMark/>
          </w:tcPr>
          <w:p w14:paraId="3608044C" w14:textId="69C29251"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 xml:space="preserve">€ </w:t>
            </w:r>
            <w:r w:rsidR="00AC0164">
              <w:rPr>
                <w:rFonts w:ascii="Calibri" w:eastAsia="Times New Roman" w:hAnsi="Calibri" w:cs="Calibri"/>
                <w:iCs/>
                <w:color w:val="000000"/>
                <w:lang w:eastAsia="nl-NL"/>
              </w:rPr>
              <w:t>1</w:t>
            </w:r>
            <w:r w:rsidRPr="00DD34FC">
              <w:rPr>
                <w:rFonts w:ascii="Calibri" w:eastAsia="Times New Roman" w:hAnsi="Calibri" w:cs="Calibri"/>
                <w:iCs/>
                <w:color w:val="000000"/>
                <w:lang w:eastAsia="nl-NL"/>
              </w:rPr>
              <w:t>00,00</w:t>
            </w:r>
          </w:p>
        </w:tc>
      </w:tr>
      <w:tr w:rsidR="00DD34FC" w:rsidRPr="00DD34FC" w14:paraId="74F4C700" w14:textId="77777777" w:rsidTr="000049C1">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B3A087D"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Promotiekosten</w:t>
            </w:r>
          </w:p>
        </w:tc>
        <w:tc>
          <w:tcPr>
            <w:tcW w:w="4020" w:type="dxa"/>
            <w:tcBorders>
              <w:top w:val="nil"/>
              <w:left w:val="nil"/>
              <w:bottom w:val="single" w:sz="4" w:space="0" w:color="auto"/>
              <w:right w:val="single" w:sz="4" w:space="0" w:color="auto"/>
            </w:tcBorders>
            <w:shd w:val="clear" w:color="auto" w:fill="auto"/>
            <w:vAlign w:val="center"/>
            <w:hideMark/>
          </w:tcPr>
          <w:p w14:paraId="5C64863D"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c>
          <w:tcPr>
            <w:tcW w:w="1540" w:type="dxa"/>
            <w:tcBorders>
              <w:top w:val="nil"/>
              <w:left w:val="nil"/>
              <w:bottom w:val="single" w:sz="4" w:space="0" w:color="auto"/>
              <w:right w:val="single" w:sz="4" w:space="0" w:color="auto"/>
            </w:tcBorders>
            <w:shd w:val="clear" w:color="auto" w:fill="auto"/>
            <w:vAlign w:val="center"/>
            <w:hideMark/>
          </w:tcPr>
          <w:p w14:paraId="177EC268" w14:textId="77766AF3"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 xml:space="preserve">€ </w:t>
            </w:r>
            <w:r w:rsidR="00AC0164">
              <w:rPr>
                <w:rFonts w:ascii="Calibri" w:eastAsia="Times New Roman" w:hAnsi="Calibri" w:cs="Calibri"/>
                <w:iCs/>
                <w:color w:val="000000"/>
                <w:lang w:eastAsia="nl-NL"/>
              </w:rPr>
              <w:t>100</w:t>
            </w:r>
            <w:r w:rsidRPr="00DD34FC">
              <w:rPr>
                <w:rFonts w:ascii="Calibri" w:eastAsia="Times New Roman" w:hAnsi="Calibri" w:cs="Calibri"/>
                <w:iCs/>
                <w:color w:val="000000"/>
                <w:lang w:eastAsia="nl-NL"/>
              </w:rPr>
              <w:t>,00</w:t>
            </w:r>
          </w:p>
        </w:tc>
      </w:tr>
      <w:tr w:rsidR="00DD34FC" w:rsidRPr="00DD34FC" w14:paraId="1B6435E7" w14:textId="77777777" w:rsidTr="000049C1">
        <w:trPr>
          <w:trHeight w:val="6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6D83462E"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Faciliteiten</w:t>
            </w:r>
          </w:p>
        </w:tc>
        <w:tc>
          <w:tcPr>
            <w:tcW w:w="4020" w:type="dxa"/>
            <w:tcBorders>
              <w:top w:val="nil"/>
              <w:left w:val="nil"/>
              <w:bottom w:val="single" w:sz="4" w:space="0" w:color="auto"/>
              <w:right w:val="single" w:sz="4" w:space="0" w:color="auto"/>
            </w:tcBorders>
            <w:shd w:val="clear" w:color="auto" w:fill="auto"/>
            <w:vAlign w:val="center"/>
            <w:hideMark/>
          </w:tcPr>
          <w:p w14:paraId="6028443A"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xml:space="preserve">Boekhouding, secretariaat, opslag, </w:t>
            </w:r>
            <w:r w:rsidR="004B695E" w:rsidRPr="00DD34FC">
              <w:rPr>
                <w:rFonts w:ascii="Calibri" w:eastAsia="Times New Roman" w:hAnsi="Calibri" w:cs="Calibri"/>
                <w:iCs/>
                <w:color w:val="000000"/>
                <w:lang w:eastAsia="nl-NL"/>
              </w:rPr>
              <w:t>porto, etc.</w:t>
            </w:r>
          </w:p>
        </w:tc>
        <w:tc>
          <w:tcPr>
            <w:tcW w:w="1540" w:type="dxa"/>
            <w:tcBorders>
              <w:top w:val="nil"/>
              <w:left w:val="nil"/>
              <w:bottom w:val="single" w:sz="4" w:space="0" w:color="auto"/>
              <w:right w:val="single" w:sz="4" w:space="0" w:color="auto"/>
            </w:tcBorders>
            <w:shd w:val="clear" w:color="auto" w:fill="auto"/>
            <w:vAlign w:val="center"/>
            <w:hideMark/>
          </w:tcPr>
          <w:p w14:paraId="03CE461B" w14:textId="2AA1196D"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 xml:space="preserve">€ </w:t>
            </w:r>
            <w:r w:rsidR="00AC0164">
              <w:rPr>
                <w:rFonts w:ascii="Calibri" w:eastAsia="Times New Roman" w:hAnsi="Calibri" w:cs="Calibri"/>
                <w:iCs/>
                <w:color w:val="000000"/>
                <w:lang w:eastAsia="nl-NL"/>
              </w:rPr>
              <w:t>65</w:t>
            </w:r>
            <w:r w:rsidRPr="00DD34FC">
              <w:rPr>
                <w:rFonts w:ascii="Calibri" w:eastAsia="Times New Roman" w:hAnsi="Calibri" w:cs="Calibri"/>
                <w:iCs/>
                <w:color w:val="000000"/>
                <w:lang w:eastAsia="nl-NL"/>
              </w:rPr>
              <w:t>0,00</w:t>
            </w:r>
          </w:p>
        </w:tc>
      </w:tr>
      <w:tr w:rsidR="00DD34FC" w:rsidRPr="00DD34FC" w14:paraId="6B3665BA" w14:textId="77777777" w:rsidTr="000049C1">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6E74AC51"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Bestuurskosten</w:t>
            </w:r>
          </w:p>
        </w:tc>
        <w:tc>
          <w:tcPr>
            <w:tcW w:w="4020" w:type="dxa"/>
            <w:tcBorders>
              <w:top w:val="nil"/>
              <w:left w:val="nil"/>
              <w:bottom w:val="single" w:sz="4" w:space="0" w:color="auto"/>
              <w:right w:val="single" w:sz="4" w:space="0" w:color="auto"/>
            </w:tcBorders>
            <w:shd w:val="clear" w:color="auto" w:fill="auto"/>
            <w:vAlign w:val="center"/>
            <w:hideMark/>
          </w:tcPr>
          <w:p w14:paraId="0D03919F"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c>
          <w:tcPr>
            <w:tcW w:w="1540" w:type="dxa"/>
            <w:tcBorders>
              <w:top w:val="nil"/>
              <w:left w:val="nil"/>
              <w:bottom w:val="single" w:sz="4" w:space="0" w:color="auto"/>
              <w:right w:val="single" w:sz="4" w:space="0" w:color="auto"/>
            </w:tcBorders>
            <w:shd w:val="clear" w:color="auto" w:fill="auto"/>
            <w:vAlign w:val="center"/>
            <w:hideMark/>
          </w:tcPr>
          <w:p w14:paraId="5CF62D58" w14:textId="54538005"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 xml:space="preserve">€ </w:t>
            </w:r>
            <w:r w:rsidR="00AC0164">
              <w:rPr>
                <w:rFonts w:ascii="Calibri" w:eastAsia="Times New Roman" w:hAnsi="Calibri" w:cs="Calibri"/>
                <w:iCs/>
                <w:color w:val="000000"/>
                <w:lang w:eastAsia="nl-NL"/>
              </w:rPr>
              <w:t>3</w:t>
            </w:r>
            <w:r w:rsidRPr="00DD34FC">
              <w:rPr>
                <w:rFonts w:ascii="Calibri" w:eastAsia="Times New Roman" w:hAnsi="Calibri" w:cs="Calibri"/>
                <w:iCs/>
                <w:color w:val="000000"/>
                <w:lang w:eastAsia="nl-NL"/>
              </w:rPr>
              <w:t>00,00</w:t>
            </w:r>
          </w:p>
        </w:tc>
      </w:tr>
      <w:tr w:rsidR="00DD34FC" w:rsidRPr="00DD34FC" w14:paraId="23A37BFA" w14:textId="77777777" w:rsidTr="000049C1">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0E98BD4"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c>
          <w:tcPr>
            <w:tcW w:w="4020" w:type="dxa"/>
            <w:tcBorders>
              <w:top w:val="nil"/>
              <w:left w:val="nil"/>
              <w:bottom w:val="single" w:sz="4" w:space="0" w:color="auto"/>
              <w:right w:val="single" w:sz="4" w:space="0" w:color="auto"/>
            </w:tcBorders>
            <w:shd w:val="clear" w:color="auto" w:fill="auto"/>
            <w:vAlign w:val="center"/>
            <w:hideMark/>
          </w:tcPr>
          <w:p w14:paraId="3AA61636"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c>
          <w:tcPr>
            <w:tcW w:w="1540" w:type="dxa"/>
            <w:tcBorders>
              <w:top w:val="nil"/>
              <w:left w:val="nil"/>
              <w:bottom w:val="single" w:sz="4" w:space="0" w:color="auto"/>
              <w:right w:val="single" w:sz="4" w:space="0" w:color="auto"/>
            </w:tcBorders>
            <w:shd w:val="clear" w:color="auto" w:fill="auto"/>
            <w:vAlign w:val="center"/>
            <w:hideMark/>
          </w:tcPr>
          <w:p w14:paraId="10AEF96D"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r>
      <w:tr w:rsidR="00DD34FC" w:rsidRPr="00DD34FC" w14:paraId="5AD052E0" w14:textId="77777777" w:rsidTr="004B695E">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1D7F432"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Totaal</w:t>
            </w:r>
          </w:p>
        </w:tc>
        <w:tc>
          <w:tcPr>
            <w:tcW w:w="4020" w:type="dxa"/>
            <w:tcBorders>
              <w:top w:val="nil"/>
              <w:left w:val="nil"/>
              <w:bottom w:val="single" w:sz="4" w:space="0" w:color="auto"/>
              <w:right w:val="single" w:sz="4" w:space="0" w:color="auto"/>
            </w:tcBorders>
            <w:shd w:val="clear" w:color="auto" w:fill="auto"/>
            <w:vAlign w:val="center"/>
            <w:hideMark/>
          </w:tcPr>
          <w:p w14:paraId="64BFFBDA"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c>
          <w:tcPr>
            <w:tcW w:w="1540" w:type="dxa"/>
            <w:tcBorders>
              <w:top w:val="nil"/>
              <w:left w:val="nil"/>
              <w:bottom w:val="single" w:sz="4" w:space="0" w:color="auto"/>
              <w:right w:val="single" w:sz="4" w:space="0" w:color="auto"/>
            </w:tcBorders>
            <w:shd w:val="clear" w:color="auto" w:fill="auto"/>
            <w:vAlign w:val="center"/>
            <w:hideMark/>
          </w:tcPr>
          <w:p w14:paraId="342DC44B" w14:textId="1BEBE305"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 xml:space="preserve">€ </w:t>
            </w:r>
            <w:r w:rsidR="00AC0164">
              <w:rPr>
                <w:rFonts w:ascii="Calibri" w:eastAsia="Times New Roman" w:hAnsi="Calibri" w:cs="Calibri"/>
                <w:iCs/>
                <w:color w:val="000000"/>
                <w:lang w:eastAsia="nl-NL"/>
              </w:rPr>
              <w:t>9</w:t>
            </w:r>
            <w:r w:rsidRPr="00DD34FC">
              <w:rPr>
                <w:rFonts w:ascii="Calibri" w:eastAsia="Times New Roman" w:hAnsi="Calibri" w:cs="Calibri"/>
                <w:iCs/>
                <w:color w:val="000000"/>
                <w:lang w:eastAsia="nl-NL"/>
              </w:rPr>
              <w:t>.</w:t>
            </w:r>
            <w:r w:rsidR="00AC0164">
              <w:rPr>
                <w:rFonts w:ascii="Calibri" w:eastAsia="Times New Roman" w:hAnsi="Calibri" w:cs="Calibri"/>
                <w:iCs/>
                <w:color w:val="000000"/>
                <w:lang w:eastAsia="nl-NL"/>
              </w:rPr>
              <w:t>70</w:t>
            </w:r>
            <w:r w:rsidRPr="00DD34FC">
              <w:rPr>
                <w:rFonts w:ascii="Calibri" w:eastAsia="Times New Roman" w:hAnsi="Calibri" w:cs="Calibri"/>
                <w:iCs/>
                <w:color w:val="000000"/>
                <w:lang w:eastAsia="nl-NL"/>
              </w:rPr>
              <w:t>0,00</w:t>
            </w:r>
          </w:p>
        </w:tc>
      </w:tr>
      <w:tr w:rsidR="004B695E" w:rsidRPr="00DD34FC" w14:paraId="41AEF409" w14:textId="77777777" w:rsidTr="004B695E">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5084F38"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4020" w:type="dxa"/>
            <w:tcBorders>
              <w:top w:val="single" w:sz="4" w:space="0" w:color="auto"/>
              <w:left w:val="nil"/>
              <w:bottom w:val="single" w:sz="4" w:space="0" w:color="auto"/>
              <w:right w:val="single" w:sz="4" w:space="0" w:color="auto"/>
            </w:tcBorders>
            <w:shd w:val="clear" w:color="auto" w:fill="76923C" w:themeFill="accent3" w:themeFillShade="BF"/>
            <w:vAlign w:val="center"/>
          </w:tcPr>
          <w:p w14:paraId="2AD3C3C7"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1540" w:type="dxa"/>
            <w:tcBorders>
              <w:top w:val="single" w:sz="4" w:space="0" w:color="auto"/>
              <w:left w:val="nil"/>
              <w:bottom w:val="single" w:sz="4" w:space="0" w:color="auto"/>
              <w:right w:val="single" w:sz="4" w:space="0" w:color="auto"/>
            </w:tcBorders>
            <w:shd w:val="clear" w:color="auto" w:fill="76923C" w:themeFill="accent3" w:themeFillShade="BF"/>
            <w:vAlign w:val="center"/>
          </w:tcPr>
          <w:p w14:paraId="190A781F" w14:textId="77777777" w:rsidR="004B695E" w:rsidRPr="00DD34FC" w:rsidRDefault="004B695E" w:rsidP="000049C1">
            <w:pPr>
              <w:spacing w:after="0" w:line="240" w:lineRule="auto"/>
              <w:jc w:val="right"/>
              <w:rPr>
                <w:rFonts w:ascii="Calibri" w:eastAsia="Times New Roman" w:hAnsi="Calibri" w:cs="Calibri"/>
                <w:iCs/>
                <w:color w:val="000000"/>
                <w:lang w:eastAsia="nl-NL"/>
              </w:rPr>
            </w:pPr>
          </w:p>
        </w:tc>
      </w:tr>
      <w:tr w:rsidR="004B695E" w:rsidRPr="00DD34FC" w14:paraId="74CAC81A" w14:textId="77777777" w:rsidTr="004B695E">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tcPr>
          <w:p w14:paraId="6FD4CEA4"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4020" w:type="dxa"/>
            <w:tcBorders>
              <w:top w:val="single" w:sz="4" w:space="0" w:color="auto"/>
              <w:left w:val="nil"/>
              <w:bottom w:val="single" w:sz="4" w:space="0" w:color="auto"/>
              <w:right w:val="single" w:sz="4" w:space="0" w:color="auto"/>
            </w:tcBorders>
            <w:shd w:val="clear" w:color="auto" w:fill="632423" w:themeFill="accent2" w:themeFillShade="80"/>
            <w:vAlign w:val="center"/>
          </w:tcPr>
          <w:p w14:paraId="52084D75"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1540" w:type="dxa"/>
            <w:tcBorders>
              <w:top w:val="single" w:sz="4" w:space="0" w:color="auto"/>
              <w:left w:val="nil"/>
              <w:bottom w:val="single" w:sz="4" w:space="0" w:color="auto"/>
              <w:right w:val="single" w:sz="4" w:space="0" w:color="auto"/>
            </w:tcBorders>
            <w:shd w:val="clear" w:color="auto" w:fill="632423" w:themeFill="accent2" w:themeFillShade="80"/>
            <w:vAlign w:val="center"/>
          </w:tcPr>
          <w:p w14:paraId="2390604A" w14:textId="77777777" w:rsidR="004B695E" w:rsidRPr="00DD34FC" w:rsidRDefault="004B695E" w:rsidP="000049C1">
            <w:pPr>
              <w:spacing w:after="0" w:line="240" w:lineRule="auto"/>
              <w:jc w:val="right"/>
              <w:rPr>
                <w:rFonts w:ascii="Calibri" w:eastAsia="Times New Roman" w:hAnsi="Calibri" w:cs="Calibri"/>
                <w:iCs/>
                <w:color w:val="000000"/>
                <w:lang w:eastAsia="nl-NL"/>
              </w:rPr>
            </w:pPr>
          </w:p>
        </w:tc>
      </w:tr>
    </w:tbl>
    <w:p w14:paraId="226B89C1" w14:textId="77777777" w:rsidR="00DD34FC" w:rsidRPr="00DD34FC" w:rsidRDefault="00DD34FC" w:rsidP="00DD34FC"/>
    <w:p w14:paraId="129071C8" w14:textId="77777777" w:rsidR="00DD34FC" w:rsidRPr="00DD34FC" w:rsidRDefault="00DD34FC" w:rsidP="00DD34FC">
      <w:pPr>
        <w:rPr>
          <w:b/>
        </w:rPr>
      </w:pPr>
      <w:r w:rsidRPr="00DD34FC">
        <w:rPr>
          <w:b/>
        </w:rPr>
        <w:t>Gemiddelde Inkomsten per jaar</w:t>
      </w:r>
    </w:p>
    <w:tbl>
      <w:tblPr>
        <w:tblW w:w="7960" w:type="dxa"/>
        <w:tblInd w:w="-5" w:type="dxa"/>
        <w:tblCellMar>
          <w:left w:w="70" w:type="dxa"/>
          <w:right w:w="70" w:type="dxa"/>
        </w:tblCellMar>
        <w:tblLook w:val="04A0" w:firstRow="1" w:lastRow="0" w:firstColumn="1" w:lastColumn="0" w:noHBand="0" w:noVBand="1"/>
      </w:tblPr>
      <w:tblGrid>
        <w:gridCol w:w="2400"/>
        <w:gridCol w:w="4020"/>
        <w:gridCol w:w="1540"/>
      </w:tblGrid>
      <w:tr w:rsidR="004B695E" w:rsidRPr="00DD34FC" w14:paraId="75A33FEA" w14:textId="77777777" w:rsidTr="004B695E">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tcPr>
          <w:p w14:paraId="4A69AFC4"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4020" w:type="dxa"/>
            <w:tcBorders>
              <w:top w:val="single" w:sz="4" w:space="0" w:color="auto"/>
              <w:left w:val="nil"/>
              <w:bottom w:val="single" w:sz="4" w:space="0" w:color="auto"/>
              <w:right w:val="single" w:sz="4" w:space="0" w:color="auto"/>
            </w:tcBorders>
            <w:shd w:val="clear" w:color="auto" w:fill="632423" w:themeFill="accent2" w:themeFillShade="80"/>
            <w:vAlign w:val="center"/>
          </w:tcPr>
          <w:p w14:paraId="5388CF30"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1540" w:type="dxa"/>
            <w:tcBorders>
              <w:top w:val="single" w:sz="4" w:space="0" w:color="auto"/>
              <w:left w:val="nil"/>
              <w:bottom w:val="single" w:sz="4" w:space="0" w:color="auto"/>
              <w:right w:val="single" w:sz="4" w:space="0" w:color="auto"/>
            </w:tcBorders>
            <w:shd w:val="clear" w:color="auto" w:fill="632423" w:themeFill="accent2" w:themeFillShade="80"/>
            <w:vAlign w:val="center"/>
          </w:tcPr>
          <w:p w14:paraId="42814E3D" w14:textId="77777777" w:rsidR="004B695E" w:rsidRPr="00DD34FC" w:rsidRDefault="004B695E" w:rsidP="000049C1">
            <w:pPr>
              <w:spacing w:after="0" w:line="240" w:lineRule="auto"/>
              <w:jc w:val="right"/>
              <w:rPr>
                <w:rFonts w:ascii="Calibri" w:eastAsia="Times New Roman" w:hAnsi="Calibri" w:cs="Calibri"/>
                <w:iCs/>
                <w:color w:val="000000"/>
                <w:lang w:eastAsia="nl-NL"/>
              </w:rPr>
            </w:pPr>
          </w:p>
        </w:tc>
      </w:tr>
      <w:tr w:rsidR="004B695E" w:rsidRPr="00DD34FC" w14:paraId="4DA33F97" w14:textId="77777777" w:rsidTr="004B695E">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2D7F856"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4020" w:type="dxa"/>
            <w:tcBorders>
              <w:top w:val="single" w:sz="4" w:space="0" w:color="auto"/>
              <w:left w:val="nil"/>
              <w:bottom w:val="single" w:sz="4" w:space="0" w:color="auto"/>
              <w:right w:val="single" w:sz="4" w:space="0" w:color="auto"/>
            </w:tcBorders>
            <w:shd w:val="clear" w:color="auto" w:fill="76923C" w:themeFill="accent3" w:themeFillShade="BF"/>
            <w:vAlign w:val="center"/>
          </w:tcPr>
          <w:p w14:paraId="025EA654"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1540" w:type="dxa"/>
            <w:tcBorders>
              <w:top w:val="single" w:sz="4" w:space="0" w:color="auto"/>
              <w:left w:val="nil"/>
              <w:bottom w:val="single" w:sz="4" w:space="0" w:color="auto"/>
              <w:right w:val="single" w:sz="4" w:space="0" w:color="auto"/>
            </w:tcBorders>
            <w:shd w:val="clear" w:color="auto" w:fill="76923C" w:themeFill="accent3" w:themeFillShade="BF"/>
            <w:vAlign w:val="center"/>
          </w:tcPr>
          <w:p w14:paraId="041FA901" w14:textId="77777777" w:rsidR="004B695E" w:rsidRPr="00DD34FC" w:rsidRDefault="004B695E" w:rsidP="000049C1">
            <w:pPr>
              <w:spacing w:after="0" w:line="240" w:lineRule="auto"/>
              <w:jc w:val="right"/>
              <w:rPr>
                <w:rFonts w:ascii="Calibri" w:eastAsia="Times New Roman" w:hAnsi="Calibri" w:cs="Calibri"/>
                <w:iCs/>
                <w:color w:val="000000"/>
                <w:lang w:eastAsia="nl-NL"/>
              </w:rPr>
            </w:pPr>
          </w:p>
        </w:tc>
      </w:tr>
      <w:tr w:rsidR="00DD34FC" w:rsidRPr="00DD34FC" w14:paraId="5C4BC36E" w14:textId="77777777" w:rsidTr="000049C1">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B657B"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Donaties</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14:paraId="3800DDE0"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44CAB13" w14:textId="25BCA344"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€ 11.500</w:t>
            </w:r>
            <w:r w:rsidR="00AC0164">
              <w:rPr>
                <w:rFonts w:ascii="Calibri" w:eastAsia="Times New Roman" w:hAnsi="Calibri" w:cs="Calibri"/>
                <w:iCs/>
                <w:color w:val="000000"/>
                <w:lang w:eastAsia="nl-NL"/>
              </w:rPr>
              <w:t>,00</w:t>
            </w:r>
          </w:p>
        </w:tc>
      </w:tr>
      <w:tr w:rsidR="00DD34FC" w:rsidRPr="00DD34FC" w14:paraId="705D4D56" w14:textId="77777777" w:rsidTr="000049C1">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61953065"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Subsidies</w:t>
            </w:r>
          </w:p>
        </w:tc>
        <w:tc>
          <w:tcPr>
            <w:tcW w:w="4020" w:type="dxa"/>
            <w:tcBorders>
              <w:top w:val="nil"/>
              <w:left w:val="nil"/>
              <w:bottom w:val="single" w:sz="4" w:space="0" w:color="auto"/>
              <w:right w:val="single" w:sz="4" w:space="0" w:color="auto"/>
            </w:tcBorders>
            <w:shd w:val="clear" w:color="auto" w:fill="auto"/>
            <w:vAlign w:val="center"/>
            <w:hideMark/>
          </w:tcPr>
          <w:p w14:paraId="336E7FF0"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Sponsors, fondsen</w:t>
            </w:r>
          </w:p>
        </w:tc>
        <w:tc>
          <w:tcPr>
            <w:tcW w:w="1540" w:type="dxa"/>
            <w:tcBorders>
              <w:top w:val="nil"/>
              <w:left w:val="nil"/>
              <w:bottom w:val="single" w:sz="4" w:space="0" w:color="auto"/>
              <w:right w:val="single" w:sz="4" w:space="0" w:color="auto"/>
            </w:tcBorders>
            <w:shd w:val="clear" w:color="auto" w:fill="auto"/>
            <w:vAlign w:val="center"/>
            <w:hideMark/>
          </w:tcPr>
          <w:p w14:paraId="312EED95" w14:textId="2D7B91F5"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w:t>
            </w:r>
            <w:r w:rsidR="00EE7186">
              <w:rPr>
                <w:rFonts w:ascii="Calibri" w:eastAsia="Times New Roman" w:hAnsi="Calibri" w:cs="Calibri"/>
                <w:iCs/>
                <w:color w:val="000000"/>
                <w:lang w:eastAsia="nl-NL"/>
              </w:rPr>
              <w:t>200</w:t>
            </w:r>
            <w:r w:rsidRPr="00DD34FC">
              <w:rPr>
                <w:rFonts w:ascii="Calibri" w:eastAsia="Times New Roman" w:hAnsi="Calibri" w:cs="Calibri"/>
                <w:iCs/>
                <w:color w:val="000000"/>
                <w:lang w:eastAsia="nl-NL"/>
              </w:rPr>
              <w:t>0,00</w:t>
            </w:r>
          </w:p>
        </w:tc>
      </w:tr>
      <w:tr w:rsidR="00DD34FC" w:rsidRPr="00DD34FC" w14:paraId="20B6F36D" w14:textId="77777777" w:rsidTr="000049C1">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66CBEC6"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Inkomsten divers</w:t>
            </w:r>
          </w:p>
        </w:tc>
        <w:tc>
          <w:tcPr>
            <w:tcW w:w="4020" w:type="dxa"/>
            <w:tcBorders>
              <w:top w:val="nil"/>
              <w:left w:val="nil"/>
              <w:bottom w:val="single" w:sz="4" w:space="0" w:color="auto"/>
              <w:right w:val="single" w:sz="4" w:space="0" w:color="auto"/>
            </w:tcBorders>
            <w:shd w:val="clear" w:color="auto" w:fill="auto"/>
            <w:vAlign w:val="center"/>
            <w:hideMark/>
          </w:tcPr>
          <w:p w14:paraId="54DF865F" w14:textId="15B71D85"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xml:space="preserve">Publicaties, entree, </w:t>
            </w:r>
            <w:r w:rsidR="00533A03" w:rsidRPr="00DD34FC">
              <w:rPr>
                <w:rFonts w:ascii="Calibri" w:eastAsia="Times New Roman" w:hAnsi="Calibri" w:cs="Calibri"/>
                <w:iCs/>
                <w:color w:val="000000"/>
                <w:lang w:eastAsia="nl-NL"/>
              </w:rPr>
              <w:t>etc.</w:t>
            </w:r>
          </w:p>
        </w:tc>
        <w:tc>
          <w:tcPr>
            <w:tcW w:w="1540" w:type="dxa"/>
            <w:tcBorders>
              <w:top w:val="nil"/>
              <w:left w:val="nil"/>
              <w:bottom w:val="single" w:sz="4" w:space="0" w:color="auto"/>
              <w:right w:val="single" w:sz="4" w:space="0" w:color="auto"/>
            </w:tcBorders>
            <w:shd w:val="clear" w:color="auto" w:fill="auto"/>
            <w:vAlign w:val="center"/>
            <w:hideMark/>
          </w:tcPr>
          <w:p w14:paraId="1E32DF8D" w14:textId="6043151C"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 xml:space="preserve">€ </w:t>
            </w:r>
            <w:r w:rsidR="00AC0164">
              <w:rPr>
                <w:rFonts w:ascii="Calibri" w:eastAsia="Times New Roman" w:hAnsi="Calibri" w:cs="Calibri"/>
                <w:iCs/>
                <w:color w:val="000000"/>
                <w:lang w:eastAsia="nl-NL"/>
              </w:rPr>
              <w:t>8</w:t>
            </w:r>
            <w:r w:rsidRPr="00DD34FC">
              <w:rPr>
                <w:rFonts w:ascii="Calibri" w:eastAsia="Times New Roman" w:hAnsi="Calibri" w:cs="Calibri"/>
                <w:iCs/>
                <w:color w:val="000000"/>
                <w:lang w:eastAsia="nl-NL"/>
              </w:rPr>
              <w:t>00,00</w:t>
            </w:r>
          </w:p>
        </w:tc>
      </w:tr>
      <w:tr w:rsidR="00DD34FC" w:rsidRPr="00DD34FC" w14:paraId="12BAB35E" w14:textId="77777777" w:rsidTr="000049C1">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5A54FDA"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c>
          <w:tcPr>
            <w:tcW w:w="4020" w:type="dxa"/>
            <w:tcBorders>
              <w:top w:val="nil"/>
              <w:left w:val="nil"/>
              <w:bottom w:val="single" w:sz="4" w:space="0" w:color="auto"/>
              <w:right w:val="single" w:sz="4" w:space="0" w:color="auto"/>
            </w:tcBorders>
            <w:shd w:val="clear" w:color="auto" w:fill="auto"/>
            <w:vAlign w:val="center"/>
            <w:hideMark/>
          </w:tcPr>
          <w:p w14:paraId="51F51AF6"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c>
          <w:tcPr>
            <w:tcW w:w="1540" w:type="dxa"/>
            <w:tcBorders>
              <w:top w:val="nil"/>
              <w:left w:val="nil"/>
              <w:bottom w:val="single" w:sz="4" w:space="0" w:color="auto"/>
              <w:right w:val="single" w:sz="4" w:space="0" w:color="auto"/>
            </w:tcBorders>
            <w:shd w:val="clear" w:color="auto" w:fill="auto"/>
            <w:vAlign w:val="center"/>
            <w:hideMark/>
          </w:tcPr>
          <w:p w14:paraId="4318351F"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r>
      <w:tr w:rsidR="00DD34FC" w:rsidRPr="00DD34FC" w14:paraId="27869532" w14:textId="77777777" w:rsidTr="004B695E">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F7FCD1B"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Totaal</w:t>
            </w:r>
          </w:p>
        </w:tc>
        <w:tc>
          <w:tcPr>
            <w:tcW w:w="4020" w:type="dxa"/>
            <w:tcBorders>
              <w:top w:val="nil"/>
              <w:left w:val="nil"/>
              <w:bottom w:val="single" w:sz="4" w:space="0" w:color="auto"/>
              <w:right w:val="single" w:sz="4" w:space="0" w:color="auto"/>
            </w:tcBorders>
            <w:shd w:val="clear" w:color="auto" w:fill="auto"/>
            <w:vAlign w:val="center"/>
            <w:hideMark/>
          </w:tcPr>
          <w:p w14:paraId="04EC41E1" w14:textId="77777777" w:rsidR="00DD34FC" w:rsidRPr="00DD34FC" w:rsidRDefault="00DD34FC" w:rsidP="000049C1">
            <w:pPr>
              <w:spacing w:after="0" w:line="240" w:lineRule="auto"/>
              <w:rPr>
                <w:rFonts w:ascii="Calibri" w:eastAsia="Times New Roman" w:hAnsi="Calibri" w:cs="Calibri"/>
                <w:iCs/>
                <w:color w:val="000000"/>
                <w:lang w:eastAsia="nl-NL"/>
              </w:rPr>
            </w:pPr>
            <w:r w:rsidRPr="00DD34FC">
              <w:rPr>
                <w:rFonts w:ascii="Calibri" w:eastAsia="Times New Roman" w:hAnsi="Calibri" w:cs="Calibri"/>
                <w:iCs/>
                <w:color w:val="000000"/>
                <w:lang w:eastAsia="nl-NL"/>
              </w:rPr>
              <w:t> </w:t>
            </w:r>
          </w:p>
        </w:tc>
        <w:tc>
          <w:tcPr>
            <w:tcW w:w="1540" w:type="dxa"/>
            <w:tcBorders>
              <w:top w:val="nil"/>
              <w:left w:val="nil"/>
              <w:bottom w:val="single" w:sz="4" w:space="0" w:color="auto"/>
              <w:right w:val="single" w:sz="4" w:space="0" w:color="auto"/>
            </w:tcBorders>
            <w:shd w:val="clear" w:color="auto" w:fill="auto"/>
            <w:vAlign w:val="center"/>
            <w:hideMark/>
          </w:tcPr>
          <w:p w14:paraId="76A809A2" w14:textId="1CD56421" w:rsidR="00DD34FC" w:rsidRPr="00DD34FC" w:rsidRDefault="00DD34FC" w:rsidP="000049C1">
            <w:pPr>
              <w:spacing w:after="0" w:line="240" w:lineRule="auto"/>
              <w:jc w:val="right"/>
              <w:rPr>
                <w:rFonts w:ascii="Calibri" w:eastAsia="Times New Roman" w:hAnsi="Calibri" w:cs="Calibri"/>
                <w:iCs/>
                <w:color w:val="000000"/>
                <w:lang w:eastAsia="nl-NL"/>
              </w:rPr>
            </w:pPr>
            <w:r w:rsidRPr="00DD34FC">
              <w:rPr>
                <w:rFonts w:ascii="Calibri" w:eastAsia="Times New Roman" w:hAnsi="Calibri" w:cs="Calibri"/>
                <w:iCs/>
                <w:color w:val="000000"/>
                <w:lang w:eastAsia="nl-NL"/>
              </w:rPr>
              <w:t>€ 1</w:t>
            </w:r>
            <w:r w:rsidR="00AC0164">
              <w:rPr>
                <w:rFonts w:ascii="Calibri" w:eastAsia="Times New Roman" w:hAnsi="Calibri" w:cs="Calibri"/>
                <w:iCs/>
                <w:color w:val="000000"/>
                <w:lang w:eastAsia="nl-NL"/>
              </w:rPr>
              <w:t>4</w:t>
            </w:r>
            <w:r w:rsidRPr="00DD34FC">
              <w:rPr>
                <w:rFonts w:ascii="Calibri" w:eastAsia="Times New Roman" w:hAnsi="Calibri" w:cs="Calibri"/>
                <w:iCs/>
                <w:color w:val="000000"/>
                <w:lang w:eastAsia="nl-NL"/>
              </w:rPr>
              <w:t>.</w:t>
            </w:r>
            <w:r w:rsidR="00AC0164">
              <w:rPr>
                <w:rFonts w:ascii="Calibri" w:eastAsia="Times New Roman" w:hAnsi="Calibri" w:cs="Calibri"/>
                <w:iCs/>
                <w:color w:val="000000"/>
                <w:lang w:eastAsia="nl-NL"/>
              </w:rPr>
              <w:t>3</w:t>
            </w:r>
            <w:r w:rsidRPr="00DD34FC">
              <w:rPr>
                <w:rFonts w:ascii="Calibri" w:eastAsia="Times New Roman" w:hAnsi="Calibri" w:cs="Calibri"/>
                <w:iCs/>
                <w:color w:val="000000"/>
                <w:lang w:eastAsia="nl-NL"/>
              </w:rPr>
              <w:t>00</w:t>
            </w:r>
          </w:p>
        </w:tc>
      </w:tr>
      <w:tr w:rsidR="004B695E" w:rsidRPr="00DD34FC" w14:paraId="0C393B5A" w14:textId="77777777" w:rsidTr="004B695E">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116770D"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4020" w:type="dxa"/>
            <w:tcBorders>
              <w:top w:val="single" w:sz="4" w:space="0" w:color="auto"/>
              <w:left w:val="nil"/>
              <w:bottom w:val="single" w:sz="4" w:space="0" w:color="auto"/>
              <w:right w:val="single" w:sz="4" w:space="0" w:color="auto"/>
            </w:tcBorders>
            <w:shd w:val="clear" w:color="auto" w:fill="76923C" w:themeFill="accent3" w:themeFillShade="BF"/>
            <w:vAlign w:val="center"/>
          </w:tcPr>
          <w:p w14:paraId="05E23067"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1540" w:type="dxa"/>
            <w:tcBorders>
              <w:top w:val="single" w:sz="4" w:space="0" w:color="auto"/>
              <w:left w:val="nil"/>
              <w:bottom w:val="single" w:sz="4" w:space="0" w:color="auto"/>
              <w:right w:val="single" w:sz="4" w:space="0" w:color="auto"/>
            </w:tcBorders>
            <w:shd w:val="clear" w:color="auto" w:fill="76923C" w:themeFill="accent3" w:themeFillShade="BF"/>
            <w:vAlign w:val="center"/>
          </w:tcPr>
          <w:p w14:paraId="51678A80" w14:textId="77777777" w:rsidR="004B695E" w:rsidRPr="00DD34FC" w:rsidRDefault="004B695E" w:rsidP="000049C1">
            <w:pPr>
              <w:spacing w:after="0" w:line="240" w:lineRule="auto"/>
              <w:jc w:val="right"/>
              <w:rPr>
                <w:rFonts w:ascii="Calibri" w:eastAsia="Times New Roman" w:hAnsi="Calibri" w:cs="Calibri"/>
                <w:iCs/>
                <w:color w:val="000000"/>
                <w:lang w:eastAsia="nl-NL"/>
              </w:rPr>
            </w:pPr>
          </w:p>
        </w:tc>
      </w:tr>
      <w:tr w:rsidR="004B695E" w:rsidRPr="00DD34FC" w14:paraId="1A07D97D" w14:textId="77777777" w:rsidTr="004B695E">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tcPr>
          <w:p w14:paraId="0AA69FED"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4020" w:type="dxa"/>
            <w:tcBorders>
              <w:top w:val="single" w:sz="4" w:space="0" w:color="auto"/>
              <w:left w:val="nil"/>
              <w:bottom w:val="single" w:sz="4" w:space="0" w:color="auto"/>
              <w:right w:val="single" w:sz="4" w:space="0" w:color="auto"/>
            </w:tcBorders>
            <w:shd w:val="clear" w:color="auto" w:fill="632423" w:themeFill="accent2" w:themeFillShade="80"/>
            <w:vAlign w:val="center"/>
          </w:tcPr>
          <w:p w14:paraId="3551EB5D" w14:textId="77777777" w:rsidR="004B695E" w:rsidRPr="00DD34FC" w:rsidRDefault="004B695E" w:rsidP="000049C1">
            <w:pPr>
              <w:spacing w:after="0" w:line="240" w:lineRule="auto"/>
              <w:rPr>
                <w:rFonts w:ascii="Calibri" w:eastAsia="Times New Roman" w:hAnsi="Calibri" w:cs="Calibri"/>
                <w:iCs/>
                <w:color w:val="000000"/>
                <w:lang w:eastAsia="nl-NL"/>
              </w:rPr>
            </w:pPr>
          </w:p>
        </w:tc>
        <w:tc>
          <w:tcPr>
            <w:tcW w:w="1540" w:type="dxa"/>
            <w:tcBorders>
              <w:top w:val="single" w:sz="4" w:space="0" w:color="auto"/>
              <w:left w:val="nil"/>
              <w:bottom w:val="single" w:sz="4" w:space="0" w:color="auto"/>
              <w:right w:val="single" w:sz="4" w:space="0" w:color="auto"/>
            </w:tcBorders>
            <w:shd w:val="clear" w:color="auto" w:fill="632423" w:themeFill="accent2" w:themeFillShade="80"/>
            <w:vAlign w:val="center"/>
          </w:tcPr>
          <w:p w14:paraId="22BF2554" w14:textId="77777777" w:rsidR="004B695E" w:rsidRPr="00DD34FC" w:rsidRDefault="004B695E" w:rsidP="000049C1">
            <w:pPr>
              <w:spacing w:after="0" w:line="240" w:lineRule="auto"/>
              <w:jc w:val="right"/>
              <w:rPr>
                <w:rFonts w:ascii="Calibri" w:eastAsia="Times New Roman" w:hAnsi="Calibri" w:cs="Calibri"/>
                <w:iCs/>
                <w:color w:val="000000"/>
                <w:lang w:eastAsia="nl-NL"/>
              </w:rPr>
            </w:pPr>
          </w:p>
        </w:tc>
      </w:tr>
    </w:tbl>
    <w:p w14:paraId="3A2F5F4F" w14:textId="77777777" w:rsidR="004B695E" w:rsidRDefault="004B695E" w:rsidP="00DD34FC"/>
    <w:p w14:paraId="46683DCE" w14:textId="77777777" w:rsidR="004B695E" w:rsidRPr="00DD34FC" w:rsidRDefault="004B695E" w:rsidP="00DD34FC">
      <w:r>
        <w:t>De stichting kan in haar ambities innoveren doordat enkele donateurs iets meer doneren en door het aanvragen van subsidies.</w:t>
      </w:r>
    </w:p>
    <w:p w14:paraId="2817D517" w14:textId="77777777" w:rsidR="0004395F" w:rsidRPr="00DD34FC" w:rsidRDefault="00FE77CB" w:rsidP="00426784">
      <w:r w:rsidRPr="00DD34FC">
        <w:br w:type="page"/>
      </w:r>
    </w:p>
    <w:p w14:paraId="55973249" w14:textId="142E8099" w:rsidR="00845270" w:rsidRDefault="004E6E9C" w:rsidP="00845270">
      <w:pPr>
        <w:pStyle w:val="Kop1"/>
      </w:pPr>
      <w:bookmarkStart w:id="16" w:name="_Toc31482867"/>
      <w:r>
        <w:lastRenderedPageBreak/>
        <w:t xml:space="preserve">Prioriteiten </w:t>
      </w:r>
      <w:r w:rsidR="00EE7186">
        <w:t>202</w:t>
      </w:r>
      <w:r w:rsidR="00845270">
        <w:t>0</w:t>
      </w:r>
      <w:bookmarkEnd w:id="16"/>
    </w:p>
    <w:p w14:paraId="37F4A4E3" w14:textId="26FB5895" w:rsidR="00845270" w:rsidRPr="00845270" w:rsidRDefault="00845270" w:rsidP="00845270">
      <w:pPr>
        <w:pStyle w:val="Kop2"/>
      </w:pPr>
      <w:bookmarkStart w:id="17" w:name="_Toc31482868"/>
      <w:r>
        <w:t>6.1 Bereikte resultaten in de vorige beleidsperiode</w:t>
      </w:r>
      <w:bookmarkEnd w:id="17"/>
      <w:r>
        <w:t xml:space="preserve"> </w:t>
      </w:r>
    </w:p>
    <w:p w14:paraId="763E6E12" w14:textId="5325B5CA" w:rsidR="00BC0E5C" w:rsidRPr="006F6A9E" w:rsidRDefault="00BC0E5C" w:rsidP="00845270">
      <w:pPr>
        <w:pStyle w:val="Lijstalinea"/>
        <w:numPr>
          <w:ilvl w:val="0"/>
          <w:numId w:val="41"/>
        </w:numPr>
      </w:pPr>
      <w:r w:rsidRPr="006F6A9E">
        <w:t>Jaarlijks een grote Konmakandra georganiseerd in Nederland;</w:t>
      </w:r>
    </w:p>
    <w:p w14:paraId="2ACB497D" w14:textId="41106A22" w:rsidR="00BC0E5C" w:rsidRPr="006F6A9E" w:rsidRDefault="00BC0E5C" w:rsidP="00845270">
      <w:pPr>
        <w:pStyle w:val="Lijstalinea"/>
        <w:numPr>
          <w:ilvl w:val="0"/>
          <w:numId w:val="41"/>
        </w:numPr>
      </w:pPr>
      <w:r w:rsidRPr="006F6A9E">
        <w:t xml:space="preserve">Twee keer per jaar het tijdschrift </w:t>
      </w:r>
      <w:proofErr w:type="spellStart"/>
      <w:r w:rsidRPr="006F6A9E">
        <w:t>Wi</w:t>
      </w:r>
      <w:proofErr w:type="spellEnd"/>
      <w:r w:rsidRPr="006F6A9E">
        <w:t xml:space="preserve"> </w:t>
      </w:r>
      <w:proofErr w:type="spellStart"/>
      <w:r w:rsidRPr="006F6A9E">
        <w:t>Rutu</w:t>
      </w:r>
      <w:proofErr w:type="spellEnd"/>
      <w:r w:rsidRPr="006F6A9E">
        <w:t xml:space="preserve"> gepubliceerd;;</w:t>
      </w:r>
    </w:p>
    <w:p w14:paraId="0DD26713" w14:textId="7F4F4440" w:rsidR="00BC0E5C" w:rsidRPr="006F6A9E" w:rsidRDefault="00BC0E5C" w:rsidP="00845270">
      <w:pPr>
        <w:pStyle w:val="Lijstalinea"/>
        <w:numPr>
          <w:ilvl w:val="0"/>
          <w:numId w:val="41"/>
        </w:numPr>
      </w:pPr>
      <w:r w:rsidRPr="006F6A9E">
        <w:t>Communicatie met donateurs via nieuwsflitsen en mails;</w:t>
      </w:r>
    </w:p>
    <w:p w14:paraId="2B3A6302" w14:textId="16B13714" w:rsidR="0042157B" w:rsidRPr="006F6A9E" w:rsidRDefault="0042157B" w:rsidP="0042157B">
      <w:pPr>
        <w:pStyle w:val="Lijstalinea"/>
        <w:numPr>
          <w:ilvl w:val="0"/>
          <w:numId w:val="41"/>
        </w:numPr>
        <w:spacing w:after="80" w:line="240" w:lineRule="auto"/>
        <w:rPr>
          <w:rFonts w:cstheme="minorHAnsi"/>
          <w:color w:val="000000"/>
          <w:shd w:val="clear" w:color="auto" w:fill="FFFFFF"/>
        </w:rPr>
      </w:pPr>
      <w:r w:rsidRPr="006F6A9E">
        <w:rPr>
          <w:rFonts w:cstheme="minorHAnsi"/>
          <w:color w:val="000000"/>
          <w:shd w:val="clear" w:color="auto" w:fill="FFFFFF"/>
        </w:rPr>
        <w:t>Jaarlijks een mini-Konmakandra georganiseerd in Suriname;</w:t>
      </w:r>
    </w:p>
    <w:p w14:paraId="7718E063" w14:textId="77777777" w:rsidR="0042157B" w:rsidRPr="006F6A9E" w:rsidRDefault="0042157B" w:rsidP="0042157B">
      <w:pPr>
        <w:pStyle w:val="Lijstalinea"/>
        <w:numPr>
          <w:ilvl w:val="0"/>
          <w:numId w:val="41"/>
        </w:numPr>
        <w:spacing w:after="80" w:line="240" w:lineRule="auto"/>
        <w:rPr>
          <w:rFonts w:cstheme="minorHAnsi"/>
          <w:color w:val="000000"/>
          <w:shd w:val="clear" w:color="auto" w:fill="FFFFFF"/>
        </w:rPr>
      </w:pPr>
      <w:r w:rsidRPr="006F6A9E">
        <w:rPr>
          <w:rFonts w:cstheme="minorHAnsi"/>
          <w:color w:val="000000"/>
          <w:shd w:val="clear" w:color="auto" w:fill="FFFFFF"/>
        </w:rPr>
        <w:t>Een digitale versie van het Familieregister opgeleverd;</w:t>
      </w:r>
    </w:p>
    <w:p w14:paraId="279AC233" w14:textId="46D1BE8B" w:rsidR="0042157B" w:rsidRPr="006F6A9E" w:rsidRDefault="0042157B" w:rsidP="0042157B">
      <w:pPr>
        <w:pStyle w:val="Lijstalinea"/>
        <w:numPr>
          <w:ilvl w:val="0"/>
          <w:numId w:val="41"/>
        </w:numPr>
        <w:spacing w:after="80" w:line="240" w:lineRule="auto"/>
        <w:rPr>
          <w:rFonts w:cstheme="minorHAnsi"/>
          <w:color w:val="000000"/>
          <w:shd w:val="clear" w:color="auto" w:fill="FFFFFF"/>
        </w:rPr>
      </w:pPr>
      <w:r w:rsidRPr="006F6A9E">
        <w:rPr>
          <w:rFonts w:cstheme="minorHAnsi"/>
          <w:color w:val="000000"/>
          <w:shd w:val="clear" w:color="auto" w:fill="FFFFFF"/>
        </w:rPr>
        <w:t>Een vernieuwde versie website opgeleverd</w:t>
      </w:r>
    </w:p>
    <w:p w14:paraId="7787B2D5" w14:textId="58E2E2B0" w:rsidR="0042157B" w:rsidRPr="006F6A9E" w:rsidRDefault="0042157B" w:rsidP="0042157B">
      <w:pPr>
        <w:pStyle w:val="Lijstalinea"/>
        <w:numPr>
          <w:ilvl w:val="0"/>
          <w:numId w:val="41"/>
        </w:numPr>
        <w:spacing w:after="80" w:line="240" w:lineRule="auto"/>
        <w:rPr>
          <w:rFonts w:cstheme="minorHAnsi"/>
          <w:color w:val="000000"/>
          <w:shd w:val="clear" w:color="auto" w:fill="FFFFFF"/>
        </w:rPr>
      </w:pPr>
      <w:r w:rsidRPr="006F6A9E">
        <w:rPr>
          <w:rFonts w:eastAsia="Times New Roman" w:cstheme="minorHAnsi"/>
          <w:color w:val="000000"/>
        </w:rPr>
        <w:t>De statuten zijn tegen het licht gehouden en als gevolg van de privacywetgeving bijgewerkt; de statuten zijn weer in orde</w:t>
      </w:r>
    </w:p>
    <w:p w14:paraId="131F6FA7" w14:textId="2963960A" w:rsidR="0042157B" w:rsidRPr="006F6A9E" w:rsidRDefault="0042157B" w:rsidP="0042157B">
      <w:pPr>
        <w:pStyle w:val="Lijstalinea"/>
        <w:numPr>
          <w:ilvl w:val="0"/>
          <w:numId w:val="41"/>
        </w:numPr>
        <w:spacing w:after="80" w:line="240" w:lineRule="auto"/>
        <w:rPr>
          <w:rFonts w:cstheme="minorHAnsi"/>
          <w:color w:val="000000"/>
          <w:shd w:val="clear" w:color="auto" w:fill="FFFFFF"/>
        </w:rPr>
      </w:pPr>
      <w:r w:rsidRPr="006F6A9E">
        <w:rPr>
          <w:rFonts w:eastAsia="Times New Roman" w:cstheme="minorHAnsi"/>
          <w:color w:val="000000"/>
        </w:rPr>
        <w:t>De website AlleSurinamers.org is ontwikkeld en in beheer genomen.</w:t>
      </w:r>
    </w:p>
    <w:p w14:paraId="7FBC2BA7" w14:textId="77777777" w:rsidR="00591975" w:rsidRPr="006F6A9E" w:rsidRDefault="00591975" w:rsidP="00591975">
      <w:pPr>
        <w:pStyle w:val="Lijstalinea"/>
        <w:numPr>
          <w:ilvl w:val="0"/>
          <w:numId w:val="41"/>
        </w:numPr>
        <w:spacing w:after="80" w:line="240" w:lineRule="auto"/>
        <w:rPr>
          <w:rFonts w:cstheme="minorHAnsi"/>
          <w:color w:val="000000"/>
          <w:shd w:val="clear" w:color="auto" w:fill="FFFFFF"/>
        </w:rPr>
      </w:pPr>
      <w:r w:rsidRPr="006F6A9E">
        <w:rPr>
          <w:rFonts w:cstheme="minorHAnsi"/>
          <w:color w:val="000000"/>
          <w:shd w:val="clear" w:color="auto" w:fill="FFFFFF"/>
        </w:rPr>
        <w:t>Opbouwen van een actief kader van donateurs, die middels het train de trainer concept worden ingewerkt door onze ervaren actieve donateurs. Er is een start hiermee gemaakt; deze activiteit zal in de volgende beleidsperiode worden voortgezet.</w:t>
      </w:r>
    </w:p>
    <w:p w14:paraId="72A5F021" w14:textId="1F85304C" w:rsidR="0042157B" w:rsidRPr="006F6A9E" w:rsidRDefault="0042157B" w:rsidP="0042157B">
      <w:pPr>
        <w:pStyle w:val="Lijstalinea"/>
        <w:numPr>
          <w:ilvl w:val="0"/>
          <w:numId w:val="41"/>
        </w:numPr>
        <w:spacing w:after="80" w:line="240" w:lineRule="auto"/>
        <w:rPr>
          <w:rFonts w:cstheme="minorHAnsi"/>
          <w:color w:val="000000"/>
          <w:shd w:val="clear" w:color="auto" w:fill="FFFFFF"/>
        </w:rPr>
      </w:pPr>
      <w:r w:rsidRPr="006F6A9E">
        <w:rPr>
          <w:rFonts w:eastAsia="Times New Roman" w:cstheme="minorHAnsi"/>
          <w:color w:val="000000"/>
        </w:rPr>
        <w:t>Er is subsidie aangevraagd en gekregen voor het organiseren van de Konmakandra.</w:t>
      </w:r>
    </w:p>
    <w:p w14:paraId="3B3726BD" w14:textId="4B289C5F" w:rsidR="0042157B" w:rsidRPr="006F6A9E" w:rsidRDefault="0042157B" w:rsidP="0042157B">
      <w:pPr>
        <w:pStyle w:val="Lijstalinea"/>
        <w:numPr>
          <w:ilvl w:val="0"/>
          <w:numId w:val="41"/>
        </w:numPr>
        <w:spacing w:after="80" w:line="240" w:lineRule="auto"/>
        <w:rPr>
          <w:rFonts w:cstheme="minorHAnsi"/>
          <w:color w:val="000000"/>
          <w:shd w:val="clear" w:color="auto" w:fill="FFFFFF"/>
        </w:rPr>
      </w:pPr>
      <w:r w:rsidRPr="006F6A9E">
        <w:rPr>
          <w:rFonts w:cstheme="minorHAnsi"/>
          <w:color w:val="000000"/>
          <w:shd w:val="clear" w:color="auto" w:fill="FFFFFF"/>
        </w:rPr>
        <w:t>Een nieuwe cursus Stamboomonderzoek van 3 dagdelen, zowel in Suriname als in Nederland verzorgd</w:t>
      </w:r>
      <w:r w:rsidR="00EF1ADC" w:rsidRPr="006F6A9E">
        <w:rPr>
          <w:rFonts w:cstheme="minorHAnsi"/>
          <w:color w:val="000000"/>
          <w:shd w:val="clear" w:color="auto" w:fill="FFFFFF"/>
        </w:rPr>
        <w:t>.</w:t>
      </w:r>
    </w:p>
    <w:p w14:paraId="620EC38C" w14:textId="77777777" w:rsidR="00EF1ADC" w:rsidRDefault="00EF1ADC" w:rsidP="00EF1ADC">
      <w:pPr>
        <w:pStyle w:val="Kop2"/>
      </w:pPr>
    </w:p>
    <w:p w14:paraId="1CC6AA56" w14:textId="200B06C0" w:rsidR="00845270" w:rsidRDefault="00EF1ADC" w:rsidP="00EF1ADC">
      <w:pPr>
        <w:pStyle w:val="Kop2"/>
      </w:pPr>
      <w:bookmarkStart w:id="18" w:name="_Toc31482869"/>
      <w:r>
        <w:t>6.2 Prioriteiten voor 2020</w:t>
      </w:r>
      <w:bookmarkEnd w:id="18"/>
    </w:p>
    <w:p w14:paraId="550EF913" w14:textId="223660B9" w:rsidR="000C4155" w:rsidRPr="006F6A9E" w:rsidRDefault="000C4155" w:rsidP="00880142">
      <w:r w:rsidRPr="006F6A9E">
        <w:t xml:space="preserve">Gegeven de visie en strategie </w:t>
      </w:r>
      <w:r w:rsidR="00B30F23" w:rsidRPr="006F6A9E">
        <w:t xml:space="preserve">van de stichting </w:t>
      </w:r>
      <w:r w:rsidRPr="006F6A9E">
        <w:t xml:space="preserve">en de resultaten van de </w:t>
      </w:r>
      <w:r w:rsidR="00EF1ADC" w:rsidRPr="006F6A9E">
        <w:t xml:space="preserve">recent </w:t>
      </w:r>
      <w:r w:rsidR="00B014BF" w:rsidRPr="006F6A9E">
        <w:t xml:space="preserve">uitgevoerde </w:t>
      </w:r>
      <w:r w:rsidRPr="006F6A9E">
        <w:t xml:space="preserve">Sterkte/Zwakte analyse stelt de stichting de volgende prioriteiten voor </w:t>
      </w:r>
      <w:r w:rsidR="00EE7186" w:rsidRPr="006F6A9E">
        <w:t>2020</w:t>
      </w:r>
      <w:r w:rsidR="00880142" w:rsidRPr="006F6A9E">
        <w:t>:</w:t>
      </w:r>
    </w:p>
    <w:p w14:paraId="3A7629EA" w14:textId="2EA80901" w:rsidR="000C4155" w:rsidRDefault="008C35DE" w:rsidP="00880142">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 xml:space="preserve">Organisatie van de </w:t>
      </w:r>
      <w:r w:rsidR="000F2425" w:rsidRPr="006F6A9E">
        <w:rPr>
          <w:rFonts w:cstheme="minorHAnsi"/>
          <w:color w:val="000000"/>
          <w:shd w:val="clear" w:color="auto" w:fill="FFFFFF"/>
        </w:rPr>
        <w:t xml:space="preserve">Grote </w:t>
      </w:r>
      <w:r w:rsidR="00DF22B8" w:rsidRPr="006F6A9E">
        <w:rPr>
          <w:rFonts w:cstheme="minorHAnsi"/>
          <w:color w:val="000000"/>
          <w:shd w:val="clear" w:color="auto" w:fill="FFFFFF"/>
        </w:rPr>
        <w:t>Konmakandra</w:t>
      </w:r>
      <w:r w:rsidR="000C4155" w:rsidRPr="006F6A9E">
        <w:rPr>
          <w:rFonts w:cstheme="minorHAnsi"/>
          <w:color w:val="000000"/>
          <w:shd w:val="clear" w:color="auto" w:fill="FFFFFF"/>
        </w:rPr>
        <w:t xml:space="preserve"> in het najaar van </w:t>
      </w:r>
      <w:r w:rsidR="00EE7186" w:rsidRPr="006F6A9E">
        <w:rPr>
          <w:rFonts w:cstheme="minorHAnsi"/>
          <w:color w:val="000000"/>
          <w:shd w:val="clear" w:color="auto" w:fill="FFFFFF"/>
        </w:rPr>
        <w:t>2020</w:t>
      </w:r>
      <w:r w:rsidR="00DF22B8" w:rsidRPr="006F6A9E">
        <w:rPr>
          <w:rFonts w:cstheme="minorHAnsi"/>
          <w:color w:val="000000"/>
          <w:shd w:val="clear" w:color="auto" w:fill="FFFFFF"/>
        </w:rPr>
        <w:t>;</w:t>
      </w:r>
      <w:r w:rsidR="000F2425" w:rsidRPr="006F6A9E">
        <w:rPr>
          <w:rFonts w:cstheme="minorHAnsi"/>
          <w:color w:val="000000"/>
          <w:shd w:val="clear" w:color="auto" w:fill="FFFFFF"/>
        </w:rPr>
        <w:t xml:space="preserve"> </w:t>
      </w:r>
      <w:r w:rsidR="00F7362A">
        <w:rPr>
          <w:rFonts w:cstheme="minorHAnsi"/>
          <w:color w:val="000000"/>
          <w:shd w:val="clear" w:color="auto" w:fill="FFFFFF"/>
        </w:rPr>
        <w:t xml:space="preserve">bij de keuze van </w:t>
      </w:r>
      <w:r w:rsidR="001A3DFB">
        <w:rPr>
          <w:rFonts w:cstheme="minorHAnsi"/>
          <w:color w:val="000000"/>
          <w:shd w:val="clear" w:color="auto" w:fill="FFFFFF"/>
        </w:rPr>
        <w:t xml:space="preserve">het </w:t>
      </w:r>
      <w:r w:rsidR="00F7362A">
        <w:rPr>
          <w:rFonts w:cstheme="minorHAnsi"/>
          <w:color w:val="000000"/>
          <w:shd w:val="clear" w:color="auto" w:fill="FFFFFF"/>
        </w:rPr>
        <w:t>thema richt</w:t>
      </w:r>
      <w:r w:rsidR="001A3DFB">
        <w:rPr>
          <w:rFonts w:cstheme="minorHAnsi"/>
          <w:color w:val="000000"/>
          <w:shd w:val="clear" w:color="auto" w:fill="FFFFFF"/>
        </w:rPr>
        <w:t xml:space="preserve"> de stichting zich ook op het aantrekken van een </w:t>
      </w:r>
      <w:r w:rsidR="000F2425" w:rsidRPr="006F6A9E">
        <w:rPr>
          <w:rFonts w:cstheme="minorHAnsi"/>
          <w:color w:val="000000"/>
          <w:shd w:val="clear" w:color="auto" w:fill="FFFFFF"/>
        </w:rPr>
        <w:t>jonger</w:t>
      </w:r>
      <w:r w:rsidR="00724F76">
        <w:rPr>
          <w:rFonts w:cstheme="minorHAnsi"/>
          <w:color w:val="000000"/>
          <w:shd w:val="clear" w:color="auto" w:fill="FFFFFF"/>
        </w:rPr>
        <w:t>e</w:t>
      </w:r>
      <w:r w:rsidR="000F2425" w:rsidRPr="006F6A9E">
        <w:rPr>
          <w:rFonts w:cstheme="minorHAnsi"/>
          <w:color w:val="000000"/>
          <w:shd w:val="clear" w:color="auto" w:fill="FFFFFF"/>
        </w:rPr>
        <w:t xml:space="preserve"> (50+) doelgroep</w:t>
      </w:r>
      <w:r w:rsidR="001A3DFB">
        <w:rPr>
          <w:rFonts w:cstheme="minorHAnsi"/>
          <w:color w:val="000000"/>
          <w:shd w:val="clear" w:color="auto" w:fill="FFFFFF"/>
        </w:rPr>
        <w:t>. De missie blijft voorop staan.</w:t>
      </w:r>
    </w:p>
    <w:p w14:paraId="443F2F1D" w14:textId="77777777" w:rsidR="00CA3D5D" w:rsidRDefault="00CA3D5D" w:rsidP="00CA3D5D">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 xml:space="preserve">Meer interactie met de donateurs: </w:t>
      </w:r>
    </w:p>
    <w:p w14:paraId="46FF502A" w14:textId="148C0EE2" w:rsidR="00CA3D5D" w:rsidRDefault="00CA3D5D" w:rsidP="00CA3D5D">
      <w:pPr>
        <w:pStyle w:val="Lijstalinea"/>
        <w:numPr>
          <w:ilvl w:val="1"/>
          <w:numId w:val="26"/>
        </w:numPr>
        <w:spacing w:after="80" w:line="240" w:lineRule="auto"/>
        <w:rPr>
          <w:rFonts w:cstheme="minorHAnsi"/>
          <w:color w:val="000000"/>
          <w:shd w:val="clear" w:color="auto" w:fill="FFFFFF"/>
        </w:rPr>
      </w:pPr>
      <w:r>
        <w:rPr>
          <w:rFonts w:cstheme="minorHAnsi"/>
          <w:color w:val="000000"/>
          <w:shd w:val="clear" w:color="auto" w:fill="FFFFFF"/>
        </w:rPr>
        <w:t>Regelmatig</w:t>
      </w:r>
      <w:r w:rsidRPr="00234697">
        <w:rPr>
          <w:rFonts w:cstheme="minorHAnsi"/>
          <w:color w:val="000000"/>
          <w:shd w:val="clear" w:color="auto" w:fill="FFFFFF"/>
        </w:rPr>
        <w:t xml:space="preserve"> een mini-Konmakandra van 3 uur, gratis en speciaal van, voor en door donateurs</w:t>
      </w:r>
      <w:r>
        <w:rPr>
          <w:rFonts w:cstheme="minorHAnsi"/>
          <w:color w:val="000000"/>
          <w:shd w:val="clear" w:color="auto" w:fill="FFFFFF"/>
        </w:rPr>
        <w:t xml:space="preserve">. Locatie: </w:t>
      </w:r>
      <w:r w:rsidRPr="00234697">
        <w:rPr>
          <w:rFonts w:cstheme="minorHAnsi"/>
          <w:color w:val="000000"/>
          <w:shd w:val="clear" w:color="auto" w:fill="FFFFFF"/>
        </w:rPr>
        <w:t xml:space="preserve">het Nationaal Archief; </w:t>
      </w:r>
    </w:p>
    <w:p w14:paraId="4BB332EC" w14:textId="06CFB8B0" w:rsidR="00CA3D5D" w:rsidRDefault="00CA3D5D" w:rsidP="00CA3D5D">
      <w:pPr>
        <w:pStyle w:val="Lijstalinea"/>
        <w:numPr>
          <w:ilvl w:val="1"/>
          <w:numId w:val="26"/>
        </w:numPr>
        <w:spacing w:after="80" w:line="240" w:lineRule="auto"/>
        <w:rPr>
          <w:rFonts w:cstheme="minorHAnsi"/>
          <w:color w:val="000000"/>
          <w:shd w:val="clear" w:color="auto" w:fill="FFFFFF"/>
        </w:rPr>
      </w:pPr>
      <w:r w:rsidRPr="00234697">
        <w:rPr>
          <w:rFonts w:cstheme="minorHAnsi"/>
          <w:color w:val="000000"/>
          <w:shd w:val="clear" w:color="auto" w:fill="FFFFFF"/>
        </w:rPr>
        <w:t>diverse werkvormen (begeleiding</w:t>
      </w:r>
      <w:r>
        <w:rPr>
          <w:rFonts w:cstheme="minorHAnsi"/>
          <w:color w:val="000000"/>
          <w:shd w:val="clear" w:color="auto" w:fill="FFFFFF"/>
        </w:rPr>
        <w:t>smiddag</w:t>
      </w:r>
      <w:r w:rsidRPr="00234697">
        <w:rPr>
          <w:rFonts w:cstheme="minorHAnsi"/>
          <w:color w:val="000000"/>
          <w:shd w:val="clear" w:color="auto" w:fill="FFFFFF"/>
        </w:rPr>
        <w:t xml:space="preserve">, lezing, workshop, cursus etc.); </w:t>
      </w:r>
    </w:p>
    <w:p w14:paraId="7F6E444D" w14:textId="206A5761" w:rsidR="00CA3D5D" w:rsidRPr="00CA3D5D" w:rsidRDefault="00CA3D5D" w:rsidP="00CA3D5D">
      <w:pPr>
        <w:pStyle w:val="Lijstalinea"/>
        <w:numPr>
          <w:ilvl w:val="1"/>
          <w:numId w:val="26"/>
        </w:numPr>
        <w:spacing w:after="80" w:line="240" w:lineRule="auto"/>
        <w:rPr>
          <w:rFonts w:cstheme="minorHAnsi"/>
          <w:color w:val="000000"/>
          <w:shd w:val="clear" w:color="auto" w:fill="FFFFFF"/>
        </w:rPr>
      </w:pPr>
      <w:r>
        <w:rPr>
          <w:rFonts w:cstheme="minorHAnsi"/>
          <w:color w:val="000000"/>
          <w:shd w:val="clear" w:color="auto" w:fill="FFFFFF"/>
        </w:rPr>
        <w:t xml:space="preserve">aandacht voor </w:t>
      </w:r>
      <w:r w:rsidRPr="00234697">
        <w:rPr>
          <w:rFonts w:cstheme="minorHAnsi"/>
          <w:color w:val="000000"/>
          <w:shd w:val="clear" w:color="auto" w:fill="FFFFFF"/>
        </w:rPr>
        <w:t xml:space="preserve">traditionele stamboomonderzoek </w:t>
      </w:r>
      <w:r>
        <w:rPr>
          <w:rFonts w:cstheme="minorHAnsi"/>
          <w:color w:val="000000"/>
          <w:shd w:val="clear" w:color="auto" w:fill="FFFFFF"/>
        </w:rPr>
        <w:t xml:space="preserve">en </w:t>
      </w:r>
      <w:r w:rsidRPr="00234697">
        <w:rPr>
          <w:rFonts w:cstheme="minorHAnsi"/>
          <w:color w:val="000000"/>
          <w:shd w:val="clear" w:color="auto" w:fill="FFFFFF"/>
        </w:rPr>
        <w:t>genetische genealogie;</w:t>
      </w:r>
    </w:p>
    <w:p w14:paraId="79757098" w14:textId="1BC16AA2" w:rsidR="00CA3D5D" w:rsidRDefault="00275236" w:rsidP="00CA3D5D">
      <w:pPr>
        <w:pStyle w:val="Lijstalinea"/>
        <w:numPr>
          <w:ilvl w:val="0"/>
          <w:numId w:val="26"/>
        </w:numPr>
        <w:spacing w:after="80" w:line="240" w:lineRule="auto"/>
        <w:rPr>
          <w:rFonts w:cstheme="minorHAnsi"/>
          <w:color w:val="000000"/>
          <w:shd w:val="clear" w:color="auto" w:fill="FFFFFF"/>
        </w:rPr>
      </w:pPr>
      <w:r>
        <w:rPr>
          <w:rFonts w:cstheme="minorHAnsi"/>
          <w:color w:val="000000"/>
          <w:shd w:val="clear" w:color="auto" w:fill="FFFFFF"/>
        </w:rPr>
        <w:t>Twee</w:t>
      </w:r>
      <w:r w:rsidR="00CA3D5D">
        <w:rPr>
          <w:rFonts w:cstheme="minorHAnsi"/>
          <w:color w:val="000000"/>
          <w:shd w:val="clear" w:color="auto" w:fill="FFFFFF"/>
        </w:rPr>
        <w:t xml:space="preserve"> mini-</w:t>
      </w:r>
      <w:proofErr w:type="spellStart"/>
      <w:r w:rsidR="00CA3D5D">
        <w:rPr>
          <w:rFonts w:cstheme="minorHAnsi"/>
          <w:color w:val="000000"/>
          <w:shd w:val="clear" w:color="auto" w:fill="FFFFFF"/>
        </w:rPr>
        <w:t>Konmakandra’s</w:t>
      </w:r>
      <w:proofErr w:type="spellEnd"/>
      <w:r w:rsidR="00CA3D5D">
        <w:rPr>
          <w:rFonts w:cstheme="minorHAnsi"/>
          <w:color w:val="000000"/>
          <w:shd w:val="clear" w:color="auto" w:fill="FFFFFF"/>
        </w:rPr>
        <w:t xml:space="preserve"> voor de eerste helft van het jaar zijn ingepland. Het is onze intentie om  in de tweede helft van het jaar </w:t>
      </w:r>
      <w:r>
        <w:rPr>
          <w:rFonts w:cstheme="minorHAnsi"/>
          <w:color w:val="000000"/>
          <w:shd w:val="clear" w:color="auto" w:fill="FFFFFF"/>
        </w:rPr>
        <w:t xml:space="preserve">tenminste één </w:t>
      </w:r>
      <w:r w:rsidR="00CA3D5D">
        <w:rPr>
          <w:rFonts w:cstheme="minorHAnsi"/>
          <w:color w:val="000000"/>
          <w:shd w:val="clear" w:color="auto" w:fill="FFFFFF"/>
        </w:rPr>
        <w:t xml:space="preserve"> mini-</w:t>
      </w:r>
      <w:proofErr w:type="spellStart"/>
      <w:r w:rsidR="00CA3D5D">
        <w:rPr>
          <w:rFonts w:cstheme="minorHAnsi"/>
          <w:color w:val="000000"/>
          <w:shd w:val="clear" w:color="auto" w:fill="FFFFFF"/>
        </w:rPr>
        <w:t>Konmakandra</w:t>
      </w:r>
      <w:proofErr w:type="spellEnd"/>
      <w:r w:rsidR="00CA3D5D">
        <w:rPr>
          <w:rFonts w:cstheme="minorHAnsi"/>
          <w:color w:val="000000"/>
          <w:shd w:val="clear" w:color="auto" w:fill="FFFFFF"/>
        </w:rPr>
        <w:t xml:space="preserve"> te organiseren.</w:t>
      </w:r>
    </w:p>
    <w:p w14:paraId="32A87207" w14:textId="79D199B1" w:rsidR="001A3DFB" w:rsidRPr="006F6A9E" w:rsidRDefault="001A3DFB" w:rsidP="001A3DFB">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Maandelijkse contactdagen voor onze donateurs in het Nationaal Archief Den Haag, ten behoeve van de onderlinge uitwisseling van ervaringen in stamboomonderzoek.</w:t>
      </w:r>
      <w:r w:rsidR="00275236">
        <w:rPr>
          <w:rFonts w:cstheme="minorHAnsi"/>
          <w:color w:val="000000"/>
          <w:shd w:val="clear" w:color="auto" w:fill="FFFFFF"/>
        </w:rPr>
        <w:t xml:space="preserve"> De dagen voor het eerste halfjaar zijn reeds ingepland.</w:t>
      </w:r>
    </w:p>
    <w:p w14:paraId="6232D1F1" w14:textId="5E4EDF49" w:rsidR="00DF22B8" w:rsidRPr="006F6A9E" w:rsidRDefault="00DF22B8" w:rsidP="00DF22B8">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 xml:space="preserve">Uitgave van twee </w:t>
      </w:r>
      <w:proofErr w:type="spellStart"/>
      <w:r w:rsidRPr="006F6A9E">
        <w:rPr>
          <w:rFonts w:cstheme="minorHAnsi"/>
          <w:color w:val="000000"/>
          <w:shd w:val="clear" w:color="auto" w:fill="FFFFFF"/>
        </w:rPr>
        <w:t>Wi</w:t>
      </w:r>
      <w:proofErr w:type="spellEnd"/>
      <w:r w:rsidRPr="006F6A9E">
        <w:rPr>
          <w:rFonts w:cstheme="minorHAnsi"/>
          <w:color w:val="000000"/>
          <w:shd w:val="clear" w:color="auto" w:fill="FFFFFF"/>
        </w:rPr>
        <w:t xml:space="preserve"> </w:t>
      </w:r>
      <w:proofErr w:type="spellStart"/>
      <w:r w:rsidRPr="006F6A9E">
        <w:rPr>
          <w:rFonts w:cstheme="minorHAnsi"/>
          <w:color w:val="000000"/>
          <w:shd w:val="clear" w:color="auto" w:fill="FFFFFF"/>
        </w:rPr>
        <w:t>Rutu</w:t>
      </w:r>
      <w:proofErr w:type="spellEnd"/>
      <w:r w:rsidRPr="006F6A9E">
        <w:rPr>
          <w:rFonts w:cstheme="minorHAnsi"/>
          <w:color w:val="000000"/>
          <w:shd w:val="clear" w:color="auto" w:fill="FFFFFF"/>
        </w:rPr>
        <w:t xml:space="preserve"> tijdschriften;</w:t>
      </w:r>
    </w:p>
    <w:p w14:paraId="12D8D2C2" w14:textId="376F2614" w:rsidR="000F2425" w:rsidRPr="006F6A9E" w:rsidRDefault="000F2425" w:rsidP="000F2425">
      <w:pPr>
        <w:pStyle w:val="Lijstalinea"/>
        <w:numPr>
          <w:ilvl w:val="0"/>
          <w:numId w:val="26"/>
        </w:numPr>
        <w:rPr>
          <w:shd w:val="clear" w:color="auto" w:fill="FFFFFF"/>
        </w:rPr>
      </w:pPr>
      <w:r w:rsidRPr="006F6A9E">
        <w:rPr>
          <w:shd w:val="clear" w:color="auto" w:fill="FFFFFF"/>
        </w:rPr>
        <w:t xml:space="preserve">Stimuleren </w:t>
      </w:r>
      <w:r w:rsidR="00275236">
        <w:rPr>
          <w:shd w:val="clear" w:color="auto" w:fill="FFFFFF"/>
        </w:rPr>
        <w:t xml:space="preserve">van de donateurs </w:t>
      </w:r>
      <w:r w:rsidRPr="006F6A9E">
        <w:rPr>
          <w:shd w:val="clear" w:color="auto" w:fill="FFFFFF"/>
        </w:rPr>
        <w:t xml:space="preserve">van het leveren van artikelen over DNA en stamboomonderzoek; </w:t>
      </w:r>
    </w:p>
    <w:p w14:paraId="299FDA71" w14:textId="2403FDB1" w:rsidR="00591975" w:rsidRPr="006F6A9E" w:rsidRDefault="00591975" w:rsidP="00DF22B8">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Het bieden van logistieke ondersteuning aan donateurs die al dan niet projectmatig activiteiten gericht op familieonderzoek willen uitvoeren.</w:t>
      </w:r>
    </w:p>
    <w:p w14:paraId="31DB5ECB" w14:textId="3E8AEA7D" w:rsidR="000F2425" w:rsidRPr="006F6A9E" w:rsidRDefault="000F2425" w:rsidP="00591975">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Project Digitalisering van de Burgerlijke Stand</w:t>
      </w:r>
      <w:r w:rsidR="001A3DFB">
        <w:rPr>
          <w:rFonts w:cstheme="minorHAnsi"/>
          <w:color w:val="000000"/>
          <w:shd w:val="clear" w:color="auto" w:fill="FFFFFF"/>
        </w:rPr>
        <w:t>;</w:t>
      </w:r>
    </w:p>
    <w:p w14:paraId="48ED2FE7" w14:textId="1B8BA1BE" w:rsidR="00591975" w:rsidRPr="006F6A9E" w:rsidRDefault="00591975" w:rsidP="00591975">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 xml:space="preserve">Stimuleren </w:t>
      </w:r>
      <w:r w:rsidR="00275236">
        <w:rPr>
          <w:rFonts w:cstheme="minorHAnsi"/>
          <w:color w:val="000000"/>
          <w:shd w:val="clear" w:color="auto" w:fill="FFFFFF"/>
        </w:rPr>
        <w:t xml:space="preserve">van de donateurs </w:t>
      </w:r>
      <w:r w:rsidRPr="006F6A9E">
        <w:rPr>
          <w:rFonts w:cstheme="minorHAnsi"/>
          <w:color w:val="000000"/>
          <w:shd w:val="clear" w:color="auto" w:fill="FFFFFF"/>
        </w:rPr>
        <w:t>van het up-to-date houden van de onlineversie van het Familieregister;</w:t>
      </w:r>
    </w:p>
    <w:p w14:paraId="5EDBD5D0" w14:textId="2A4DFFCE" w:rsidR="00591975" w:rsidRPr="006F6A9E" w:rsidRDefault="00591975" w:rsidP="00591975">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 xml:space="preserve">Het verder professionaliseren van de website (o.a. betalingen verwerken via </w:t>
      </w:r>
      <w:proofErr w:type="spellStart"/>
      <w:r w:rsidRPr="006F6A9E">
        <w:rPr>
          <w:rFonts w:cstheme="minorHAnsi"/>
          <w:color w:val="000000"/>
          <w:shd w:val="clear" w:color="auto" w:fill="FFFFFF"/>
        </w:rPr>
        <w:t>Ideal</w:t>
      </w:r>
      <w:proofErr w:type="spellEnd"/>
      <w:r w:rsidRPr="006F6A9E">
        <w:rPr>
          <w:rFonts w:cstheme="minorHAnsi"/>
          <w:color w:val="000000"/>
          <w:shd w:val="clear" w:color="auto" w:fill="FFFFFF"/>
        </w:rPr>
        <w:t>);</w:t>
      </w:r>
    </w:p>
    <w:p w14:paraId="0D5B5529" w14:textId="2EEC6928" w:rsidR="00591975" w:rsidRPr="006F6A9E" w:rsidRDefault="00591975" w:rsidP="00591975">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Het uitbreiden van de website AlleSurinamers.org</w:t>
      </w:r>
      <w:r w:rsidR="001A3DFB">
        <w:rPr>
          <w:rFonts w:cstheme="minorHAnsi"/>
          <w:color w:val="000000"/>
          <w:shd w:val="clear" w:color="auto" w:fill="FFFFFF"/>
        </w:rPr>
        <w:t>;</w:t>
      </w:r>
    </w:p>
    <w:p w14:paraId="0F506E6C" w14:textId="668129EE" w:rsidR="000F2425" w:rsidRDefault="000F2425" w:rsidP="00591975">
      <w:pPr>
        <w:pStyle w:val="Lijstalinea"/>
        <w:numPr>
          <w:ilvl w:val="0"/>
          <w:numId w:val="26"/>
        </w:numPr>
        <w:spacing w:after="80" w:line="240" w:lineRule="auto"/>
        <w:rPr>
          <w:rFonts w:cstheme="minorHAnsi"/>
          <w:color w:val="000000"/>
          <w:shd w:val="clear" w:color="auto" w:fill="FFFFFF"/>
        </w:rPr>
      </w:pPr>
      <w:r w:rsidRPr="006F6A9E">
        <w:rPr>
          <w:rFonts w:cstheme="minorHAnsi"/>
          <w:color w:val="000000"/>
          <w:shd w:val="clear" w:color="auto" w:fill="FFFFFF"/>
        </w:rPr>
        <w:t>Het opbouwen van een actief kader van donateurs</w:t>
      </w:r>
      <w:r w:rsidR="001A3DFB">
        <w:rPr>
          <w:rFonts w:cstheme="minorHAnsi"/>
          <w:color w:val="000000"/>
          <w:shd w:val="clear" w:color="auto" w:fill="FFFFFF"/>
        </w:rPr>
        <w:t>.</w:t>
      </w:r>
    </w:p>
    <w:p w14:paraId="043271EC" w14:textId="6624938E" w:rsidR="00CA3D5D" w:rsidRPr="006F6A9E" w:rsidRDefault="00CA3D5D" w:rsidP="00591975">
      <w:pPr>
        <w:pStyle w:val="Lijstalinea"/>
        <w:numPr>
          <w:ilvl w:val="0"/>
          <w:numId w:val="26"/>
        </w:numPr>
        <w:spacing w:after="80" w:line="240" w:lineRule="auto"/>
        <w:rPr>
          <w:rFonts w:cstheme="minorHAnsi"/>
          <w:color w:val="000000"/>
          <w:shd w:val="clear" w:color="auto" w:fill="FFFFFF"/>
        </w:rPr>
      </w:pPr>
      <w:r>
        <w:rPr>
          <w:rFonts w:cstheme="minorHAnsi"/>
          <w:color w:val="000000"/>
          <w:shd w:val="clear" w:color="auto" w:fill="FFFFFF"/>
        </w:rPr>
        <w:t xml:space="preserve">Voorbereiden van de viering van het 20-jarige </w:t>
      </w:r>
      <w:r w:rsidR="00275236">
        <w:rPr>
          <w:rFonts w:cstheme="minorHAnsi"/>
          <w:color w:val="000000"/>
          <w:shd w:val="clear" w:color="auto" w:fill="FFFFFF"/>
        </w:rPr>
        <w:t xml:space="preserve">bestaan </w:t>
      </w:r>
      <w:r>
        <w:rPr>
          <w:rFonts w:cstheme="minorHAnsi"/>
          <w:color w:val="000000"/>
          <w:shd w:val="clear" w:color="auto" w:fill="FFFFFF"/>
        </w:rPr>
        <w:t xml:space="preserve"> van de stichting in 2021.</w:t>
      </w:r>
    </w:p>
    <w:p w14:paraId="5AA6B77D" w14:textId="35309732" w:rsidR="00426784" w:rsidRPr="000F2425" w:rsidRDefault="00724F76" w:rsidP="000F2425">
      <w:pPr>
        <w:rPr>
          <w:highlight w:val="lightGray"/>
        </w:rPr>
      </w:pPr>
      <w:r>
        <w:rPr>
          <w:highlight w:val="lightGray"/>
        </w:rPr>
        <w:br/>
      </w:r>
    </w:p>
    <w:p w14:paraId="48DA0ED3" w14:textId="77777777" w:rsidR="004B0F5A" w:rsidRPr="004B0F5A" w:rsidRDefault="004E6E9C" w:rsidP="00E5224B">
      <w:pPr>
        <w:pStyle w:val="Kop1"/>
      </w:pPr>
      <w:bookmarkStart w:id="19" w:name="_Toc31482870"/>
      <w:r>
        <w:lastRenderedPageBreak/>
        <w:t>Bijlagen</w:t>
      </w:r>
      <w:r w:rsidR="00E5224B">
        <w:t xml:space="preserve">: </w:t>
      </w:r>
      <w:r w:rsidR="004B0F5A" w:rsidRPr="004B0F5A">
        <w:t xml:space="preserve">Ontwikkeling </w:t>
      </w:r>
      <w:r w:rsidR="005F0C9D">
        <w:t>A</w:t>
      </w:r>
      <w:r w:rsidR="004B0F5A" w:rsidRPr="004B0F5A">
        <w:t xml:space="preserve">antal </w:t>
      </w:r>
      <w:r w:rsidR="005F0C9D">
        <w:t>D</w:t>
      </w:r>
      <w:r w:rsidR="004B0F5A" w:rsidRPr="004B0F5A">
        <w:t xml:space="preserve">onateurs </w:t>
      </w:r>
      <w:r w:rsidR="004B0F5A">
        <w:t>sinds 2001</w:t>
      </w:r>
      <w:bookmarkEnd w:id="19"/>
    </w:p>
    <w:p w14:paraId="70779B60" w14:textId="784C90C9" w:rsidR="004B0F5A" w:rsidRPr="00E5224B" w:rsidRDefault="004B0F5A" w:rsidP="004B0F5A">
      <w:pPr>
        <w:rPr>
          <w:rFonts w:cstheme="minorHAnsi"/>
        </w:rPr>
      </w:pPr>
      <w:r w:rsidRPr="00E5224B">
        <w:rPr>
          <w:rFonts w:cstheme="minorHAnsi"/>
        </w:rPr>
        <w:t xml:space="preserve">Dit overzicht is opgemaakt </w:t>
      </w:r>
      <w:r w:rsidR="00EE7186">
        <w:rPr>
          <w:rFonts w:cstheme="minorHAnsi"/>
        </w:rPr>
        <w:t>31</w:t>
      </w:r>
      <w:r w:rsidR="00EE7186" w:rsidRPr="00E5224B">
        <w:rPr>
          <w:rFonts w:cstheme="minorHAnsi"/>
        </w:rPr>
        <w:t xml:space="preserve"> </w:t>
      </w:r>
      <w:r w:rsidRPr="00E5224B">
        <w:rPr>
          <w:rFonts w:cstheme="minorHAnsi"/>
        </w:rPr>
        <w:t xml:space="preserve">januari </w:t>
      </w:r>
      <w:r w:rsidR="00EE7186" w:rsidRPr="00E5224B">
        <w:rPr>
          <w:rFonts w:cstheme="minorHAnsi"/>
        </w:rPr>
        <w:t>20</w:t>
      </w:r>
      <w:r w:rsidR="00EE7186">
        <w:rPr>
          <w:rFonts w:cstheme="minorHAnsi"/>
        </w:rPr>
        <w:t>20</w:t>
      </w:r>
      <w:r w:rsidR="00EE7186" w:rsidRPr="00E5224B">
        <w:rPr>
          <w:rFonts w:cstheme="minorHAnsi"/>
        </w:rPr>
        <w:t xml:space="preserve"> </w:t>
      </w:r>
      <w:r w:rsidRPr="00E5224B">
        <w:rPr>
          <w:rFonts w:cstheme="minorHAnsi"/>
        </w:rPr>
        <w:t>en beschrijft de ontwikkeling van het aantal donateurs van de Stichting voor Surinaamse genealogie sinds de oprichting in 2001.</w:t>
      </w:r>
    </w:p>
    <w:tbl>
      <w:tblPr>
        <w:tblStyle w:val="Tabelraster"/>
        <w:tblW w:w="9289" w:type="dxa"/>
        <w:tblLook w:val="04A0" w:firstRow="1" w:lastRow="0" w:firstColumn="1" w:lastColumn="0" w:noHBand="0" w:noVBand="1"/>
      </w:tblPr>
      <w:tblGrid>
        <w:gridCol w:w="2442"/>
        <w:gridCol w:w="1726"/>
        <w:gridCol w:w="1729"/>
        <w:gridCol w:w="1715"/>
        <w:gridCol w:w="1677"/>
      </w:tblGrid>
      <w:tr w:rsidR="004B0F5A" w:rsidRPr="00E5224B" w14:paraId="66C4408A" w14:textId="77777777" w:rsidTr="00E5224B">
        <w:trPr>
          <w:trHeight w:val="618"/>
        </w:trPr>
        <w:tc>
          <w:tcPr>
            <w:tcW w:w="2442"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3790B334" w14:textId="77777777" w:rsidR="004B0F5A" w:rsidRPr="00E5224B" w:rsidRDefault="004B0F5A">
            <w:pPr>
              <w:rPr>
                <w:rFonts w:cstheme="minorHAnsi"/>
                <w:b/>
                <w:color w:val="FFFFFF" w:themeColor="background1"/>
              </w:rPr>
            </w:pPr>
          </w:p>
        </w:tc>
        <w:tc>
          <w:tcPr>
            <w:tcW w:w="1726"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45379926" w14:textId="77777777" w:rsidR="004B0F5A" w:rsidRPr="00E5224B" w:rsidRDefault="004B0F5A">
            <w:pPr>
              <w:rPr>
                <w:rFonts w:cstheme="minorHAnsi"/>
                <w:b/>
                <w:color w:val="FFFFFF" w:themeColor="background1"/>
              </w:rPr>
            </w:pPr>
            <w:r w:rsidRPr="00E5224B">
              <w:rPr>
                <w:rFonts w:cstheme="minorHAnsi"/>
                <w:b/>
                <w:color w:val="FFFFFF" w:themeColor="background1"/>
              </w:rPr>
              <w:t>Totaal</w:t>
            </w:r>
          </w:p>
        </w:tc>
        <w:tc>
          <w:tcPr>
            <w:tcW w:w="1729"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00FB16AF" w14:textId="77777777" w:rsidR="004B0F5A" w:rsidRPr="00E5224B" w:rsidRDefault="004B0F5A">
            <w:pPr>
              <w:rPr>
                <w:rFonts w:cstheme="minorHAnsi"/>
                <w:b/>
                <w:color w:val="FFFFFF" w:themeColor="background1"/>
              </w:rPr>
            </w:pPr>
            <w:r w:rsidRPr="00E5224B">
              <w:rPr>
                <w:rFonts w:cstheme="minorHAnsi"/>
                <w:b/>
                <w:color w:val="FFFFFF" w:themeColor="background1"/>
              </w:rPr>
              <w:t>Waarvan in Nederland</w:t>
            </w:r>
          </w:p>
        </w:tc>
        <w:tc>
          <w:tcPr>
            <w:tcW w:w="1715"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3BA1DCD0" w14:textId="77777777" w:rsidR="004B0F5A" w:rsidRPr="00E5224B" w:rsidRDefault="004B0F5A">
            <w:pPr>
              <w:rPr>
                <w:rFonts w:cstheme="minorHAnsi"/>
                <w:b/>
                <w:color w:val="FFFFFF" w:themeColor="background1"/>
              </w:rPr>
            </w:pPr>
            <w:r w:rsidRPr="00E5224B">
              <w:rPr>
                <w:rFonts w:cstheme="minorHAnsi"/>
                <w:b/>
                <w:color w:val="FFFFFF" w:themeColor="background1"/>
              </w:rPr>
              <w:t>In Suriname</w:t>
            </w:r>
          </w:p>
        </w:tc>
        <w:tc>
          <w:tcPr>
            <w:tcW w:w="1677"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4BA0FBF8" w14:textId="77777777" w:rsidR="004B0F5A" w:rsidRPr="00E5224B" w:rsidRDefault="004B0F5A">
            <w:pPr>
              <w:rPr>
                <w:rFonts w:cstheme="minorHAnsi"/>
                <w:b/>
                <w:color w:val="FFFFFF" w:themeColor="background1"/>
              </w:rPr>
            </w:pPr>
            <w:r w:rsidRPr="00E5224B">
              <w:rPr>
                <w:rFonts w:cstheme="minorHAnsi"/>
                <w:b/>
                <w:color w:val="FFFFFF" w:themeColor="background1"/>
              </w:rPr>
              <w:t xml:space="preserve">In andere </w:t>
            </w:r>
          </w:p>
          <w:p w14:paraId="79EF2751" w14:textId="77777777" w:rsidR="004B0F5A" w:rsidRPr="00E5224B" w:rsidRDefault="004B0F5A">
            <w:pPr>
              <w:rPr>
                <w:rFonts w:cstheme="minorHAnsi"/>
                <w:b/>
                <w:color w:val="FFFFFF" w:themeColor="background1"/>
              </w:rPr>
            </w:pPr>
            <w:r w:rsidRPr="00E5224B">
              <w:rPr>
                <w:rFonts w:cstheme="minorHAnsi"/>
                <w:b/>
                <w:color w:val="FFFFFF" w:themeColor="background1"/>
              </w:rPr>
              <w:t>landen</w:t>
            </w:r>
          </w:p>
        </w:tc>
      </w:tr>
      <w:tr w:rsidR="00E1192B" w:rsidRPr="00E5224B" w14:paraId="3FAFABD6"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1ECE08D" w14:textId="77777777" w:rsidR="00E1192B" w:rsidRPr="00E5224B" w:rsidRDefault="00E1192B">
            <w:pPr>
              <w:rPr>
                <w:rFonts w:cstheme="minorHAnsi"/>
              </w:rPr>
            </w:pPr>
          </w:p>
        </w:tc>
        <w:tc>
          <w:tcPr>
            <w:tcW w:w="1726"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76F42B6" w14:textId="77777777" w:rsidR="00E1192B" w:rsidRPr="00E5224B" w:rsidRDefault="00E1192B">
            <w:pPr>
              <w:rPr>
                <w:rFonts w:cstheme="minorHAnsi"/>
              </w:rPr>
            </w:pPr>
          </w:p>
        </w:tc>
        <w:tc>
          <w:tcPr>
            <w:tcW w:w="172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25F1085" w14:textId="77777777" w:rsidR="00E1192B" w:rsidRPr="00E5224B" w:rsidRDefault="00E1192B">
            <w:pPr>
              <w:rPr>
                <w:rFonts w:cstheme="minorHAnsi"/>
              </w:rPr>
            </w:pPr>
          </w:p>
        </w:tc>
        <w:tc>
          <w:tcPr>
            <w:tcW w:w="1715"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64096DF8" w14:textId="77777777" w:rsidR="00E1192B" w:rsidRPr="00E5224B" w:rsidRDefault="00E1192B">
            <w:pPr>
              <w:rPr>
                <w:rFonts w:cstheme="minorHAnsi"/>
              </w:rPr>
            </w:pPr>
          </w:p>
        </w:tc>
        <w:tc>
          <w:tcPr>
            <w:tcW w:w="1677"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8CCB103" w14:textId="77777777" w:rsidR="00E1192B" w:rsidRPr="00E5224B" w:rsidRDefault="00E1192B">
            <w:pPr>
              <w:rPr>
                <w:rFonts w:cstheme="minorHAnsi"/>
              </w:rPr>
            </w:pPr>
          </w:p>
        </w:tc>
      </w:tr>
      <w:tr w:rsidR="004B0F5A" w:rsidRPr="00E5224B" w14:paraId="6FCCC091" w14:textId="77777777" w:rsidTr="004B0F5A">
        <w:tc>
          <w:tcPr>
            <w:tcW w:w="2442" w:type="dxa"/>
            <w:tcBorders>
              <w:top w:val="single" w:sz="4" w:space="0" w:color="auto"/>
              <w:left w:val="single" w:sz="4" w:space="0" w:color="auto"/>
              <w:bottom w:val="single" w:sz="4" w:space="0" w:color="auto"/>
              <w:right w:val="single" w:sz="4" w:space="0" w:color="auto"/>
            </w:tcBorders>
            <w:hideMark/>
          </w:tcPr>
          <w:p w14:paraId="51601239" w14:textId="77777777" w:rsidR="004B0F5A" w:rsidRPr="00E5224B" w:rsidRDefault="004B0F5A">
            <w:pPr>
              <w:rPr>
                <w:rFonts w:cstheme="minorHAnsi"/>
              </w:rPr>
            </w:pPr>
            <w:r w:rsidRPr="00E5224B">
              <w:rPr>
                <w:rFonts w:cstheme="minorHAnsi"/>
              </w:rPr>
              <w:t xml:space="preserve">Bij de oprichtingsvergadering </w:t>
            </w:r>
          </w:p>
          <w:p w14:paraId="6DA7FA9B" w14:textId="77777777" w:rsidR="004B0F5A" w:rsidRPr="00E5224B" w:rsidRDefault="004B0F5A">
            <w:pPr>
              <w:rPr>
                <w:rFonts w:cstheme="minorHAnsi"/>
              </w:rPr>
            </w:pPr>
            <w:r w:rsidRPr="00E5224B">
              <w:rPr>
                <w:rFonts w:cstheme="minorHAnsi"/>
              </w:rPr>
              <w:t>op 17 februari 2001</w:t>
            </w:r>
          </w:p>
        </w:tc>
        <w:tc>
          <w:tcPr>
            <w:tcW w:w="1726" w:type="dxa"/>
            <w:tcBorders>
              <w:top w:val="single" w:sz="4" w:space="0" w:color="auto"/>
              <w:left w:val="single" w:sz="4" w:space="0" w:color="auto"/>
              <w:bottom w:val="single" w:sz="4" w:space="0" w:color="auto"/>
              <w:right w:val="single" w:sz="4" w:space="0" w:color="auto"/>
            </w:tcBorders>
            <w:hideMark/>
          </w:tcPr>
          <w:p w14:paraId="60460DB5" w14:textId="77777777" w:rsidR="004B0F5A" w:rsidRPr="00E5224B" w:rsidRDefault="004B0F5A">
            <w:pPr>
              <w:rPr>
                <w:rFonts w:cstheme="minorHAnsi"/>
              </w:rPr>
            </w:pPr>
            <w:r w:rsidRPr="00E5224B">
              <w:rPr>
                <w:rFonts w:cstheme="minorHAnsi"/>
              </w:rPr>
              <w:t>43 aspirant donateurs aanwezig</w:t>
            </w:r>
          </w:p>
        </w:tc>
        <w:tc>
          <w:tcPr>
            <w:tcW w:w="1729" w:type="dxa"/>
            <w:tcBorders>
              <w:top w:val="single" w:sz="4" w:space="0" w:color="auto"/>
              <w:left w:val="single" w:sz="4" w:space="0" w:color="auto"/>
              <w:bottom w:val="single" w:sz="4" w:space="0" w:color="auto"/>
              <w:right w:val="single" w:sz="4" w:space="0" w:color="auto"/>
            </w:tcBorders>
          </w:tcPr>
          <w:p w14:paraId="7A88CD44" w14:textId="77777777" w:rsidR="004B0F5A" w:rsidRPr="00E5224B" w:rsidRDefault="004B0F5A">
            <w:pPr>
              <w:rPr>
                <w:rFonts w:cstheme="minorHAnsi"/>
              </w:rPr>
            </w:pPr>
          </w:p>
        </w:tc>
        <w:tc>
          <w:tcPr>
            <w:tcW w:w="1715" w:type="dxa"/>
            <w:tcBorders>
              <w:top w:val="single" w:sz="4" w:space="0" w:color="auto"/>
              <w:left w:val="single" w:sz="4" w:space="0" w:color="auto"/>
              <w:bottom w:val="single" w:sz="4" w:space="0" w:color="auto"/>
              <w:right w:val="single" w:sz="4" w:space="0" w:color="auto"/>
            </w:tcBorders>
          </w:tcPr>
          <w:p w14:paraId="6D3794D9" w14:textId="77777777" w:rsidR="004B0F5A" w:rsidRPr="00E5224B" w:rsidRDefault="004B0F5A">
            <w:pPr>
              <w:rPr>
                <w:rFonts w:cstheme="minorHAnsi"/>
              </w:rPr>
            </w:pPr>
          </w:p>
        </w:tc>
        <w:tc>
          <w:tcPr>
            <w:tcW w:w="1677" w:type="dxa"/>
            <w:tcBorders>
              <w:top w:val="single" w:sz="4" w:space="0" w:color="auto"/>
              <w:left w:val="single" w:sz="4" w:space="0" w:color="auto"/>
              <w:bottom w:val="single" w:sz="4" w:space="0" w:color="auto"/>
              <w:right w:val="single" w:sz="4" w:space="0" w:color="auto"/>
            </w:tcBorders>
          </w:tcPr>
          <w:p w14:paraId="08563F72" w14:textId="77777777" w:rsidR="004B0F5A" w:rsidRPr="00E5224B" w:rsidRDefault="004B0F5A">
            <w:pPr>
              <w:rPr>
                <w:rFonts w:cstheme="minorHAnsi"/>
              </w:rPr>
            </w:pPr>
          </w:p>
        </w:tc>
      </w:tr>
      <w:tr w:rsidR="004B0F5A" w:rsidRPr="00E5224B" w14:paraId="1F8DEAE2"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hideMark/>
          </w:tcPr>
          <w:p w14:paraId="1D0477CF" w14:textId="77777777" w:rsidR="004B0F5A" w:rsidRPr="00E5224B" w:rsidRDefault="004B0F5A">
            <w:pPr>
              <w:rPr>
                <w:rFonts w:cstheme="minorHAnsi"/>
              </w:rPr>
            </w:pPr>
            <w:r w:rsidRPr="00E5224B">
              <w:rPr>
                <w:rFonts w:cstheme="minorHAnsi"/>
              </w:rPr>
              <w:t>Eind 2001</w:t>
            </w:r>
          </w:p>
        </w:tc>
        <w:tc>
          <w:tcPr>
            <w:tcW w:w="1726" w:type="dxa"/>
            <w:tcBorders>
              <w:top w:val="single" w:sz="4" w:space="0" w:color="auto"/>
              <w:left w:val="single" w:sz="4" w:space="0" w:color="auto"/>
              <w:bottom w:val="single" w:sz="4" w:space="0" w:color="auto"/>
              <w:right w:val="single" w:sz="4" w:space="0" w:color="auto"/>
            </w:tcBorders>
            <w:hideMark/>
          </w:tcPr>
          <w:p w14:paraId="4F7500DD" w14:textId="77777777" w:rsidR="004B0F5A" w:rsidRPr="00E5224B" w:rsidRDefault="004B0F5A">
            <w:pPr>
              <w:rPr>
                <w:rFonts w:cstheme="minorHAnsi"/>
              </w:rPr>
            </w:pPr>
            <w:r w:rsidRPr="00E5224B">
              <w:rPr>
                <w:rFonts w:cstheme="minorHAnsi"/>
              </w:rPr>
              <w:t>111 betalende donateurs</w:t>
            </w:r>
          </w:p>
        </w:tc>
        <w:tc>
          <w:tcPr>
            <w:tcW w:w="1729" w:type="dxa"/>
            <w:tcBorders>
              <w:top w:val="single" w:sz="4" w:space="0" w:color="auto"/>
              <w:left w:val="single" w:sz="4" w:space="0" w:color="auto"/>
              <w:bottom w:val="single" w:sz="4" w:space="0" w:color="auto"/>
              <w:right w:val="single" w:sz="4" w:space="0" w:color="auto"/>
            </w:tcBorders>
            <w:hideMark/>
          </w:tcPr>
          <w:p w14:paraId="56AEEEC2" w14:textId="77777777" w:rsidR="004B0F5A" w:rsidRPr="00E5224B" w:rsidRDefault="004B0F5A">
            <w:pPr>
              <w:rPr>
                <w:rFonts w:cstheme="minorHAnsi"/>
              </w:rPr>
            </w:pPr>
            <w:r w:rsidRPr="00E5224B">
              <w:rPr>
                <w:rFonts w:cstheme="minorHAnsi"/>
              </w:rPr>
              <w:t>104</w:t>
            </w:r>
          </w:p>
        </w:tc>
        <w:tc>
          <w:tcPr>
            <w:tcW w:w="1715" w:type="dxa"/>
            <w:tcBorders>
              <w:top w:val="single" w:sz="4" w:space="0" w:color="auto"/>
              <w:left w:val="single" w:sz="4" w:space="0" w:color="auto"/>
              <w:bottom w:val="single" w:sz="4" w:space="0" w:color="auto"/>
              <w:right w:val="single" w:sz="4" w:space="0" w:color="auto"/>
            </w:tcBorders>
            <w:hideMark/>
          </w:tcPr>
          <w:p w14:paraId="100A6577" w14:textId="77777777" w:rsidR="004B0F5A" w:rsidRPr="00E5224B" w:rsidRDefault="004B0F5A">
            <w:pPr>
              <w:rPr>
                <w:rFonts w:cstheme="minorHAnsi"/>
              </w:rPr>
            </w:pPr>
            <w:r w:rsidRPr="00E5224B">
              <w:rPr>
                <w:rFonts w:cstheme="minorHAnsi"/>
              </w:rPr>
              <w:t>3</w:t>
            </w:r>
          </w:p>
        </w:tc>
        <w:tc>
          <w:tcPr>
            <w:tcW w:w="1677" w:type="dxa"/>
            <w:tcBorders>
              <w:top w:val="single" w:sz="4" w:space="0" w:color="auto"/>
              <w:left w:val="single" w:sz="4" w:space="0" w:color="auto"/>
              <w:bottom w:val="single" w:sz="4" w:space="0" w:color="auto"/>
              <w:right w:val="single" w:sz="4" w:space="0" w:color="auto"/>
            </w:tcBorders>
            <w:hideMark/>
          </w:tcPr>
          <w:p w14:paraId="79E349AA" w14:textId="77777777" w:rsidR="004B0F5A" w:rsidRPr="00E5224B" w:rsidRDefault="004B0F5A">
            <w:pPr>
              <w:rPr>
                <w:rFonts w:cstheme="minorHAnsi"/>
              </w:rPr>
            </w:pPr>
            <w:r w:rsidRPr="00E5224B">
              <w:rPr>
                <w:rFonts w:cstheme="minorHAnsi"/>
              </w:rPr>
              <w:t>4</w:t>
            </w:r>
          </w:p>
        </w:tc>
      </w:tr>
      <w:tr w:rsidR="004B0F5A" w:rsidRPr="00E5224B" w14:paraId="09EFC5D1"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227897C7" w14:textId="77777777" w:rsidR="004B0F5A" w:rsidRPr="00E5224B" w:rsidRDefault="004B0F5A">
            <w:pPr>
              <w:rPr>
                <w:rFonts w:cstheme="minorHAnsi"/>
              </w:rPr>
            </w:pPr>
            <w:r w:rsidRPr="00E5224B">
              <w:rPr>
                <w:rFonts w:cstheme="minorHAnsi"/>
              </w:rPr>
              <w:t>Eind 2002</w:t>
            </w:r>
          </w:p>
          <w:p w14:paraId="07635F33"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0A47D9F5" w14:textId="77777777" w:rsidR="004B0F5A" w:rsidRPr="00E5224B" w:rsidRDefault="004B0F5A">
            <w:pPr>
              <w:rPr>
                <w:rFonts w:cstheme="minorHAnsi"/>
              </w:rPr>
            </w:pPr>
            <w:r w:rsidRPr="00E5224B">
              <w:rPr>
                <w:rFonts w:cstheme="minorHAnsi"/>
              </w:rPr>
              <w:t xml:space="preserve">168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hideMark/>
          </w:tcPr>
          <w:p w14:paraId="018148DA" w14:textId="77777777" w:rsidR="004B0F5A" w:rsidRPr="00E5224B" w:rsidRDefault="004B0F5A">
            <w:pPr>
              <w:rPr>
                <w:rFonts w:cstheme="minorHAnsi"/>
              </w:rPr>
            </w:pPr>
            <w:r w:rsidRPr="00E5224B">
              <w:rPr>
                <w:rFonts w:cstheme="minorHAnsi"/>
              </w:rPr>
              <w:t>152</w:t>
            </w:r>
          </w:p>
        </w:tc>
        <w:tc>
          <w:tcPr>
            <w:tcW w:w="1715" w:type="dxa"/>
            <w:tcBorders>
              <w:top w:val="single" w:sz="4" w:space="0" w:color="auto"/>
              <w:left w:val="single" w:sz="4" w:space="0" w:color="auto"/>
              <w:bottom w:val="single" w:sz="4" w:space="0" w:color="auto"/>
              <w:right w:val="single" w:sz="4" w:space="0" w:color="auto"/>
            </w:tcBorders>
            <w:hideMark/>
          </w:tcPr>
          <w:p w14:paraId="57D47330" w14:textId="77777777" w:rsidR="004B0F5A" w:rsidRPr="00E5224B" w:rsidRDefault="004B0F5A">
            <w:pPr>
              <w:rPr>
                <w:rFonts w:cstheme="minorHAnsi"/>
              </w:rPr>
            </w:pPr>
            <w:r w:rsidRPr="00E5224B">
              <w:rPr>
                <w:rFonts w:cstheme="minorHAnsi"/>
              </w:rPr>
              <w:t>9</w:t>
            </w:r>
          </w:p>
        </w:tc>
        <w:tc>
          <w:tcPr>
            <w:tcW w:w="1677" w:type="dxa"/>
            <w:tcBorders>
              <w:top w:val="single" w:sz="4" w:space="0" w:color="auto"/>
              <w:left w:val="single" w:sz="4" w:space="0" w:color="auto"/>
              <w:bottom w:val="single" w:sz="4" w:space="0" w:color="auto"/>
              <w:right w:val="single" w:sz="4" w:space="0" w:color="auto"/>
            </w:tcBorders>
            <w:hideMark/>
          </w:tcPr>
          <w:p w14:paraId="0C53E7C9" w14:textId="77777777" w:rsidR="004B0F5A" w:rsidRPr="00E5224B" w:rsidRDefault="004B0F5A">
            <w:pPr>
              <w:rPr>
                <w:rFonts w:cstheme="minorHAnsi"/>
              </w:rPr>
            </w:pPr>
            <w:r w:rsidRPr="00E5224B">
              <w:rPr>
                <w:rFonts w:cstheme="minorHAnsi"/>
              </w:rPr>
              <w:t>7</w:t>
            </w:r>
          </w:p>
        </w:tc>
      </w:tr>
      <w:tr w:rsidR="004B0F5A" w:rsidRPr="00E5224B" w14:paraId="4860E44A"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4E849474" w14:textId="77777777" w:rsidR="004B0F5A" w:rsidRPr="00E5224B" w:rsidRDefault="004B0F5A">
            <w:pPr>
              <w:rPr>
                <w:rFonts w:cstheme="minorHAnsi"/>
              </w:rPr>
            </w:pPr>
            <w:r w:rsidRPr="00E5224B">
              <w:rPr>
                <w:rFonts w:cstheme="minorHAnsi"/>
              </w:rPr>
              <w:t>Eind 2003</w:t>
            </w:r>
          </w:p>
          <w:p w14:paraId="4F400274"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65AAED96" w14:textId="77777777" w:rsidR="004B0F5A" w:rsidRPr="00E5224B" w:rsidRDefault="004B0F5A">
            <w:pPr>
              <w:rPr>
                <w:rFonts w:cstheme="minorHAnsi"/>
              </w:rPr>
            </w:pPr>
            <w:r w:rsidRPr="00E5224B">
              <w:rPr>
                <w:rFonts w:cstheme="minorHAnsi"/>
              </w:rPr>
              <w:t xml:space="preserve">191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hideMark/>
          </w:tcPr>
          <w:p w14:paraId="69697E56" w14:textId="77777777" w:rsidR="004B0F5A" w:rsidRPr="00E5224B" w:rsidRDefault="004B0F5A">
            <w:pPr>
              <w:rPr>
                <w:rFonts w:cstheme="minorHAnsi"/>
              </w:rPr>
            </w:pPr>
            <w:r w:rsidRPr="00E5224B">
              <w:rPr>
                <w:rFonts w:cstheme="minorHAnsi"/>
              </w:rPr>
              <w:t>176</w:t>
            </w:r>
          </w:p>
        </w:tc>
        <w:tc>
          <w:tcPr>
            <w:tcW w:w="1715" w:type="dxa"/>
            <w:tcBorders>
              <w:top w:val="single" w:sz="4" w:space="0" w:color="auto"/>
              <w:left w:val="single" w:sz="4" w:space="0" w:color="auto"/>
              <w:bottom w:val="single" w:sz="4" w:space="0" w:color="auto"/>
              <w:right w:val="single" w:sz="4" w:space="0" w:color="auto"/>
            </w:tcBorders>
            <w:hideMark/>
          </w:tcPr>
          <w:p w14:paraId="0F20AA32" w14:textId="77777777" w:rsidR="004B0F5A" w:rsidRPr="00E5224B" w:rsidRDefault="004B0F5A">
            <w:pPr>
              <w:rPr>
                <w:rFonts w:cstheme="minorHAnsi"/>
              </w:rPr>
            </w:pPr>
            <w:r w:rsidRPr="00E5224B">
              <w:rPr>
                <w:rFonts w:cstheme="minorHAnsi"/>
              </w:rPr>
              <w:t>9</w:t>
            </w:r>
          </w:p>
        </w:tc>
        <w:tc>
          <w:tcPr>
            <w:tcW w:w="1677" w:type="dxa"/>
            <w:tcBorders>
              <w:top w:val="single" w:sz="4" w:space="0" w:color="auto"/>
              <w:left w:val="single" w:sz="4" w:space="0" w:color="auto"/>
              <w:bottom w:val="single" w:sz="4" w:space="0" w:color="auto"/>
              <w:right w:val="single" w:sz="4" w:space="0" w:color="auto"/>
            </w:tcBorders>
            <w:hideMark/>
          </w:tcPr>
          <w:p w14:paraId="732E0ACA" w14:textId="77777777" w:rsidR="004B0F5A" w:rsidRPr="00E5224B" w:rsidRDefault="004B0F5A">
            <w:pPr>
              <w:rPr>
                <w:rFonts w:cstheme="minorHAnsi"/>
              </w:rPr>
            </w:pPr>
            <w:r w:rsidRPr="00E5224B">
              <w:rPr>
                <w:rFonts w:cstheme="minorHAnsi"/>
              </w:rPr>
              <w:t>6</w:t>
            </w:r>
          </w:p>
        </w:tc>
      </w:tr>
      <w:tr w:rsidR="004B0F5A" w:rsidRPr="00E5224B" w14:paraId="1A09CE74"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4822BCEE" w14:textId="77777777" w:rsidR="004B0F5A" w:rsidRPr="00E5224B" w:rsidRDefault="004B0F5A">
            <w:pPr>
              <w:rPr>
                <w:rFonts w:cstheme="minorHAnsi"/>
              </w:rPr>
            </w:pPr>
            <w:r w:rsidRPr="00E5224B">
              <w:rPr>
                <w:rFonts w:cstheme="minorHAnsi"/>
              </w:rPr>
              <w:t>Eind 2004</w:t>
            </w:r>
          </w:p>
          <w:p w14:paraId="77B6CC53"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3AC99280" w14:textId="77777777" w:rsidR="004B0F5A" w:rsidRPr="00E5224B" w:rsidRDefault="004B0F5A">
            <w:pPr>
              <w:rPr>
                <w:rFonts w:cstheme="minorHAnsi"/>
              </w:rPr>
            </w:pPr>
            <w:r w:rsidRPr="00E5224B">
              <w:rPr>
                <w:rFonts w:cstheme="minorHAnsi"/>
              </w:rPr>
              <w:t xml:space="preserve">212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hideMark/>
          </w:tcPr>
          <w:p w14:paraId="62060633" w14:textId="77777777" w:rsidR="004B0F5A" w:rsidRPr="00E5224B" w:rsidRDefault="004B0F5A">
            <w:pPr>
              <w:rPr>
                <w:rFonts w:cstheme="minorHAnsi"/>
              </w:rPr>
            </w:pPr>
            <w:r w:rsidRPr="00E5224B">
              <w:rPr>
                <w:rFonts w:cstheme="minorHAnsi"/>
              </w:rPr>
              <w:t>194</w:t>
            </w:r>
          </w:p>
        </w:tc>
        <w:tc>
          <w:tcPr>
            <w:tcW w:w="1715" w:type="dxa"/>
            <w:tcBorders>
              <w:top w:val="single" w:sz="4" w:space="0" w:color="auto"/>
              <w:left w:val="single" w:sz="4" w:space="0" w:color="auto"/>
              <w:bottom w:val="single" w:sz="4" w:space="0" w:color="auto"/>
              <w:right w:val="single" w:sz="4" w:space="0" w:color="auto"/>
            </w:tcBorders>
            <w:hideMark/>
          </w:tcPr>
          <w:p w14:paraId="1C28BA3B" w14:textId="77777777" w:rsidR="004B0F5A" w:rsidRPr="00E5224B" w:rsidRDefault="004B0F5A">
            <w:pPr>
              <w:rPr>
                <w:rFonts w:cstheme="minorHAnsi"/>
              </w:rPr>
            </w:pPr>
            <w:r w:rsidRPr="00E5224B">
              <w:rPr>
                <w:rFonts w:cstheme="minorHAnsi"/>
              </w:rPr>
              <w:t>10</w:t>
            </w:r>
          </w:p>
        </w:tc>
        <w:tc>
          <w:tcPr>
            <w:tcW w:w="1677" w:type="dxa"/>
            <w:tcBorders>
              <w:top w:val="single" w:sz="4" w:space="0" w:color="auto"/>
              <w:left w:val="single" w:sz="4" w:space="0" w:color="auto"/>
              <w:bottom w:val="single" w:sz="4" w:space="0" w:color="auto"/>
              <w:right w:val="single" w:sz="4" w:space="0" w:color="auto"/>
            </w:tcBorders>
            <w:hideMark/>
          </w:tcPr>
          <w:p w14:paraId="617D2BE5" w14:textId="77777777" w:rsidR="004B0F5A" w:rsidRPr="00E5224B" w:rsidRDefault="004B0F5A">
            <w:pPr>
              <w:rPr>
                <w:rFonts w:cstheme="minorHAnsi"/>
              </w:rPr>
            </w:pPr>
            <w:r w:rsidRPr="00E5224B">
              <w:rPr>
                <w:rFonts w:cstheme="minorHAnsi"/>
              </w:rPr>
              <w:t>8</w:t>
            </w:r>
          </w:p>
        </w:tc>
      </w:tr>
      <w:tr w:rsidR="004B0F5A" w:rsidRPr="00E5224B" w14:paraId="1AB31287"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0541FEF4" w14:textId="77777777" w:rsidR="004B0F5A" w:rsidRPr="00E5224B" w:rsidRDefault="004B0F5A">
            <w:pPr>
              <w:rPr>
                <w:rFonts w:cstheme="minorHAnsi"/>
              </w:rPr>
            </w:pPr>
            <w:r w:rsidRPr="00E5224B">
              <w:rPr>
                <w:rFonts w:cstheme="minorHAnsi"/>
              </w:rPr>
              <w:t>Eind 2005</w:t>
            </w:r>
          </w:p>
          <w:p w14:paraId="4FDE7CB4"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2562E9B9" w14:textId="77777777" w:rsidR="004B0F5A" w:rsidRPr="00E5224B" w:rsidRDefault="004B0F5A">
            <w:pPr>
              <w:rPr>
                <w:rFonts w:cstheme="minorHAnsi"/>
              </w:rPr>
            </w:pPr>
            <w:r w:rsidRPr="00E5224B">
              <w:rPr>
                <w:rFonts w:cstheme="minorHAnsi"/>
              </w:rPr>
              <w:t>256</w:t>
            </w:r>
            <w:r w:rsidR="00E5224B">
              <w:rPr>
                <w:rFonts w:cstheme="minorHAnsi"/>
              </w:rPr>
              <w:t xml:space="preserve">   </w:t>
            </w:r>
            <w:r w:rsidRPr="00E5224B">
              <w:rPr>
                <w:rFonts w:cstheme="minorHAnsi"/>
              </w:rPr>
              <w:t xml:space="preserve"> ,,</w:t>
            </w:r>
          </w:p>
        </w:tc>
        <w:tc>
          <w:tcPr>
            <w:tcW w:w="1729" w:type="dxa"/>
            <w:tcBorders>
              <w:top w:val="single" w:sz="4" w:space="0" w:color="auto"/>
              <w:left w:val="single" w:sz="4" w:space="0" w:color="auto"/>
              <w:bottom w:val="single" w:sz="4" w:space="0" w:color="auto"/>
              <w:right w:val="single" w:sz="4" w:space="0" w:color="auto"/>
            </w:tcBorders>
            <w:hideMark/>
          </w:tcPr>
          <w:p w14:paraId="5EAD1A00" w14:textId="77777777" w:rsidR="004B0F5A" w:rsidRPr="00E5224B" w:rsidRDefault="004B0F5A">
            <w:pPr>
              <w:rPr>
                <w:rFonts w:cstheme="minorHAnsi"/>
              </w:rPr>
            </w:pPr>
            <w:r w:rsidRPr="00E5224B">
              <w:rPr>
                <w:rFonts w:cstheme="minorHAnsi"/>
              </w:rPr>
              <w:t>232</w:t>
            </w:r>
          </w:p>
        </w:tc>
        <w:tc>
          <w:tcPr>
            <w:tcW w:w="1715" w:type="dxa"/>
            <w:tcBorders>
              <w:top w:val="single" w:sz="4" w:space="0" w:color="auto"/>
              <w:left w:val="single" w:sz="4" w:space="0" w:color="auto"/>
              <w:bottom w:val="single" w:sz="4" w:space="0" w:color="auto"/>
              <w:right w:val="single" w:sz="4" w:space="0" w:color="auto"/>
            </w:tcBorders>
            <w:hideMark/>
          </w:tcPr>
          <w:p w14:paraId="31CB49E4" w14:textId="77777777" w:rsidR="004B0F5A" w:rsidRPr="00E5224B" w:rsidRDefault="004B0F5A">
            <w:pPr>
              <w:rPr>
                <w:rFonts w:cstheme="minorHAnsi"/>
              </w:rPr>
            </w:pPr>
            <w:r w:rsidRPr="00E5224B">
              <w:rPr>
                <w:rFonts w:cstheme="minorHAnsi"/>
              </w:rPr>
              <w:t>17</w:t>
            </w:r>
          </w:p>
        </w:tc>
        <w:tc>
          <w:tcPr>
            <w:tcW w:w="1677" w:type="dxa"/>
            <w:tcBorders>
              <w:top w:val="single" w:sz="4" w:space="0" w:color="auto"/>
              <w:left w:val="single" w:sz="4" w:space="0" w:color="auto"/>
              <w:bottom w:val="single" w:sz="4" w:space="0" w:color="auto"/>
              <w:right w:val="single" w:sz="4" w:space="0" w:color="auto"/>
            </w:tcBorders>
            <w:hideMark/>
          </w:tcPr>
          <w:p w14:paraId="5EDE8C23" w14:textId="77777777" w:rsidR="004B0F5A" w:rsidRPr="00E5224B" w:rsidRDefault="004B0F5A">
            <w:pPr>
              <w:rPr>
                <w:rFonts w:cstheme="minorHAnsi"/>
              </w:rPr>
            </w:pPr>
            <w:r w:rsidRPr="00E5224B">
              <w:rPr>
                <w:rFonts w:cstheme="minorHAnsi"/>
              </w:rPr>
              <w:t>7</w:t>
            </w:r>
          </w:p>
        </w:tc>
      </w:tr>
      <w:tr w:rsidR="004B0F5A" w:rsidRPr="00E5224B" w14:paraId="119A000A"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62DA8987" w14:textId="77777777" w:rsidR="004B0F5A" w:rsidRPr="00E5224B" w:rsidRDefault="004B0F5A">
            <w:pPr>
              <w:rPr>
                <w:rFonts w:cstheme="minorHAnsi"/>
              </w:rPr>
            </w:pPr>
            <w:r w:rsidRPr="00E5224B">
              <w:rPr>
                <w:rFonts w:cstheme="minorHAnsi"/>
              </w:rPr>
              <w:t>Eind 2006</w:t>
            </w:r>
          </w:p>
          <w:p w14:paraId="74DADAA1"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0B02437C" w14:textId="77777777" w:rsidR="004B0F5A" w:rsidRPr="00E5224B" w:rsidRDefault="004B0F5A">
            <w:pPr>
              <w:rPr>
                <w:rFonts w:cstheme="minorHAnsi"/>
              </w:rPr>
            </w:pPr>
            <w:r w:rsidRPr="00E5224B">
              <w:rPr>
                <w:rFonts w:cstheme="minorHAnsi"/>
              </w:rPr>
              <w:t xml:space="preserve">271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hideMark/>
          </w:tcPr>
          <w:p w14:paraId="70E39C39" w14:textId="77777777" w:rsidR="004B0F5A" w:rsidRPr="00E5224B" w:rsidRDefault="004B0F5A">
            <w:pPr>
              <w:rPr>
                <w:rFonts w:cstheme="minorHAnsi"/>
              </w:rPr>
            </w:pPr>
            <w:r w:rsidRPr="00E5224B">
              <w:rPr>
                <w:rFonts w:cstheme="minorHAnsi"/>
              </w:rPr>
              <w:t>246</w:t>
            </w:r>
          </w:p>
        </w:tc>
        <w:tc>
          <w:tcPr>
            <w:tcW w:w="1715" w:type="dxa"/>
            <w:tcBorders>
              <w:top w:val="single" w:sz="4" w:space="0" w:color="auto"/>
              <w:left w:val="single" w:sz="4" w:space="0" w:color="auto"/>
              <w:bottom w:val="single" w:sz="4" w:space="0" w:color="auto"/>
              <w:right w:val="single" w:sz="4" w:space="0" w:color="auto"/>
            </w:tcBorders>
            <w:hideMark/>
          </w:tcPr>
          <w:p w14:paraId="66ED2F0A" w14:textId="77777777" w:rsidR="004B0F5A" w:rsidRPr="00E5224B" w:rsidRDefault="004B0F5A">
            <w:pPr>
              <w:rPr>
                <w:rFonts w:cstheme="minorHAnsi"/>
              </w:rPr>
            </w:pPr>
            <w:r w:rsidRPr="00E5224B">
              <w:rPr>
                <w:rFonts w:cstheme="minorHAnsi"/>
              </w:rPr>
              <w:t>16</w:t>
            </w:r>
          </w:p>
        </w:tc>
        <w:tc>
          <w:tcPr>
            <w:tcW w:w="1677" w:type="dxa"/>
            <w:tcBorders>
              <w:top w:val="single" w:sz="4" w:space="0" w:color="auto"/>
              <w:left w:val="single" w:sz="4" w:space="0" w:color="auto"/>
              <w:bottom w:val="single" w:sz="4" w:space="0" w:color="auto"/>
              <w:right w:val="single" w:sz="4" w:space="0" w:color="auto"/>
            </w:tcBorders>
            <w:hideMark/>
          </w:tcPr>
          <w:p w14:paraId="3432880C" w14:textId="77777777" w:rsidR="004B0F5A" w:rsidRPr="00E5224B" w:rsidRDefault="004B0F5A">
            <w:pPr>
              <w:rPr>
                <w:rFonts w:cstheme="minorHAnsi"/>
              </w:rPr>
            </w:pPr>
            <w:r w:rsidRPr="00E5224B">
              <w:rPr>
                <w:rFonts w:cstheme="minorHAnsi"/>
              </w:rPr>
              <w:t>9</w:t>
            </w:r>
          </w:p>
        </w:tc>
      </w:tr>
      <w:tr w:rsidR="004B0F5A" w:rsidRPr="00E5224B" w14:paraId="2FE26A20"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5C0044A4" w14:textId="77777777" w:rsidR="004B0F5A" w:rsidRPr="00E5224B" w:rsidRDefault="004B0F5A">
            <w:pPr>
              <w:rPr>
                <w:rFonts w:cstheme="minorHAnsi"/>
              </w:rPr>
            </w:pPr>
            <w:r w:rsidRPr="00E5224B">
              <w:rPr>
                <w:rFonts w:cstheme="minorHAnsi"/>
              </w:rPr>
              <w:t>Eind 2007</w:t>
            </w:r>
          </w:p>
          <w:p w14:paraId="11562C96"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31F92446" w14:textId="77777777" w:rsidR="004B0F5A" w:rsidRPr="00E5224B" w:rsidRDefault="004B0F5A">
            <w:pPr>
              <w:rPr>
                <w:rFonts w:cstheme="minorHAnsi"/>
              </w:rPr>
            </w:pPr>
            <w:r w:rsidRPr="00E5224B">
              <w:rPr>
                <w:rFonts w:cstheme="minorHAnsi"/>
              </w:rPr>
              <w:t xml:space="preserve">283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hideMark/>
          </w:tcPr>
          <w:p w14:paraId="3DF16A98" w14:textId="77777777" w:rsidR="004B0F5A" w:rsidRPr="00E5224B" w:rsidRDefault="004B0F5A">
            <w:pPr>
              <w:rPr>
                <w:rFonts w:cstheme="minorHAnsi"/>
              </w:rPr>
            </w:pPr>
            <w:r w:rsidRPr="00E5224B">
              <w:rPr>
                <w:rFonts w:cstheme="minorHAnsi"/>
              </w:rPr>
              <w:t>260</w:t>
            </w:r>
          </w:p>
        </w:tc>
        <w:tc>
          <w:tcPr>
            <w:tcW w:w="1715" w:type="dxa"/>
            <w:tcBorders>
              <w:top w:val="single" w:sz="4" w:space="0" w:color="auto"/>
              <w:left w:val="single" w:sz="4" w:space="0" w:color="auto"/>
              <w:bottom w:val="single" w:sz="4" w:space="0" w:color="auto"/>
              <w:right w:val="single" w:sz="4" w:space="0" w:color="auto"/>
            </w:tcBorders>
            <w:hideMark/>
          </w:tcPr>
          <w:p w14:paraId="719328E6" w14:textId="77777777" w:rsidR="004B0F5A" w:rsidRPr="00E5224B" w:rsidRDefault="004B0F5A">
            <w:pPr>
              <w:rPr>
                <w:rFonts w:cstheme="minorHAnsi"/>
              </w:rPr>
            </w:pPr>
            <w:r w:rsidRPr="00E5224B">
              <w:rPr>
                <w:rFonts w:cstheme="minorHAnsi"/>
              </w:rPr>
              <w:t>14</w:t>
            </w:r>
          </w:p>
        </w:tc>
        <w:tc>
          <w:tcPr>
            <w:tcW w:w="1677" w:type="dxa"/>
            <w:tcBorders>
              <w:top w:val="single" w:sz="4" w:space="0" w:color="auto"/>
              <w:left w:val="single" w:sz="4" w:space="0" w:color="auto"/>
              <w:bottom w:val="single" w:sz="4" w:space="0" w:color="auto"/>
              <w:right w:val="single" w:sz="4" w:space="0" w:color="auto"/>
            </w:tcBorders>
            <w:hideMark/>
          </w:tcPr>
          <w:p w14:paraId="3594FE09" w14:textId="77777777" w:rsidR="004B0F5A" w:rsidRPr="00E5224B" w:rsidRDefault="004B0F5A">
            <w:pPr>
              <w:rPr>
                <w:rFonts w:cstheme="minorHAnsi"/>
              </w:rPr>
            </w:pPr>
            <w:r w:rsidRPr="00E5224B">
              <w:rPr>
                <w:rFonts w:cstheme="minorHAnsi"/>
              </w:rPr>
              <w:t>9</w:t>
            </w:r>
          </w:p>
        </w:tc>
      </w:tr>
      <w:tr w:rsidR="004B0F5A" w:rsidRPr="00E5224B" w14:paraId="10AA67D4"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1C0E12B6" w14:textId="77777777" w:rsidR="004B0F5A" w:rsidRPr="00E5224B" w:rsidRDefault="004B0F5A">
            <w:pPr>
              <w:rPr>
                <w:rFonts w:cstheme="minorHAnsi"/>
              </w:rPr>
            </w:pPr>
            <w:r w:rsidRPr="00E5224B">
              <w:rPr>
                <w:rFonts w:cstheme="minorHAnsi"/>
              </w:rPr>
              <w:t>Eind 2008</w:t>
            </w:r>
          </w:p>
          <w:p w14:paraId="62F095B9"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42ACD098" w14:textId="77777777" w:rsidR="004B0F5A" w:rsidRPr="00E5224B" w:rsidRDefault="004B0F5A">
            <w:pPr>
              <w:rPr>
                <w:rFonts w:cstheme="minorHAnsi"/>
              </w:rPr>
            </w:pPr>
            <w:r w:rsidRPr="00E5224B">
              <w:rPr>
                <w:rFonts w:cstheme="minorHAnsi"/>
              </w:rPr>
              <w:t xml:space="preserve">301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hideMark/>
          </w:tcPr>
          <w:p w14:paraId="7ACB30C1" w14:textId="77777777" w:rsidR="004B0F5A" w:rsidRPr="00E5224B" w:rsidRDefault="004B0F5A">
            <w:pPr>
              <w:rPr>
                <w:rFonts w:cstheme="minorHAnsi"/>
              </w:rPr>
            </w:pPr>
            <w:r w:rsidRPr="00E5224B">
              <w:rPr>
                <w:rFonts w:cstheme="minorHAnsi"/>
              </w:rPr>
              <w:t>269</w:t>
            </w:r>
          </w:p>
        </w:tc>
        <w:tc>
          <w:tcPr>
            <w:tcW w:w="1715" w:type="dxa"/>
            <w:tcBorders>
              <w:top w:val="single" w:sz="4" w:space="0" w:color="auto"/>
              <w:left w:val="single" w:sz="4" w:space="0" w:color="auto"/>
              <w:bottom w:val="single" w:sz="4" w:space="0" w:color="auto"/>
              <w:right w:val="single" w:sz="4" w:space="0" w:color="auto"/>
            </w:tcBorders>
            <w:hideMark/>
          </w:tcPr>
          <w:p w14:paraId="601A5EA3" w14:textId="77777777" w:rsidR="004B0F5A" w:rsidRPr="00E5224B" w:rsidRDefault="004B0F5A">
            <w:pPr>
              <w:rPr>
                <w:rFonts w:cstheme="minorHAnsi"/>
              </w:rPr>
            </w:pPr>
            <w:r w:rsidRPr="00E5224B">
              <w:rPr>
                <w:rFonts w:cstheme="minorHAnsi"/>
              </w:rPr>
              <w:t>20</w:t>
            </w:r>
          </w:p>
        </w:tc>
        <w:tc>
          <w:tcPr>
            <w:tcW w:w="1677" w:type="dxa"/>
            <w:tcBorders>
              <w:top w:val="single" w:sz="4" w:space="0" w:color="auto"/>
              <w:left w:val="single" w:sz="4" w:space="0" w:color="auto"/>
              <w:bottom w:val="single" w:sz="4" w:space="0" w:color="auto"/>
              <w:right w:val="single" w:sz="4" w:space="0" w:color="auto"/>
            </w:tcBorders>
            <w:hideMark/>
          </w:tcPr>
          <w:p w14:paraId="6EAD7D3C" w14:textId="77777777" w:rsidR="004B0F5A" w:rsidRPr="00E5224B" w:rsidRDefault="004B0F5A">
            <w:pPr>
              <w:rPr>
                <w:rFonts w:cstheme="minorHAnsi"/>
              </w:rPr>
            </w:pPr>
            <w:r w:rsidRPr="00E5224B">
              <w:rPr>
                <w:rFonts w:cstheme="minorHAnsi"/>
              </w:rPr>
              <w:t>12</w:t>
            </w:r>
          </w:p>
        </w:tc>
      </w:tr>
      <w:tr w:rsidR="004B0F5A" w:rsidRPr="00E5224B" w14:paraId="0ACE1D8E"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745DDB65" w14:textId="77777777" w:rsidR="004B0F5A" w:rsidRPr="00E5224B" w:rsidRDefault="004B0F5A">
            <w:pPr>
              <w:rPr>
                <w:rFonts w:cstheme="minorHAnsi"/>
              </w:rPr>
            </w:pPr>
            <w:r w:rsidRPr="00E5224B">
              <w:rPr>
                <w:rFonts w:cstheme="minorHAnsi"/>
              </w:rPr>
              <w:t>Eind 2009</w:t>
            </w:r>
          </w:p>
          <w:p w14:paraId="4FB6B869"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2FCD84C3" w14:textId="77777777" w:rsidR="004B0F5A" w:rsidRPr="00E5224B" w:rsidRDefault="004B0F5A">
            <w:pPr>
              <w:rPr>
                <w:rFonts w:cstheme="minorHAnsi"/>
              </w:rPr>
            </w:pPr>
            <w:r w:rsidRPr="00E5224B">
              <w:rPr>
                <w:rFonts w:cstheme="minorHAnsi"/>
              </w:rPr>
              <w:t xml:space="preserve">310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hideMark/>
          </w:tcPr>
          <w:p w14:paraId="7A6B06E7" w14:textId="77777777" w:rsidR="004B0F5A" w:rsidRPr="00E5224B" w:rsidRDefault="004B0F5A">
            <w:pPr>
              <w:rPr>
                <w:rFonts w:cstheme="minorHAnsi"/>
              </w:rPr>
            </w:pPr>
            <w:r w:rsidRPr="00E5224B">
              <w:rPr>
                <w:rFonts w:cstheme="minorHAnsi"/>
              </w:rPr>
              <w:t>274</w:t>
            </w:r>
          </w:p>
        </w:tc>
        <w:tc>
          <w:tcPr>
            <w:tcW w:w="1715" w:type="dxa"/>
            <w:tcBorders>
              <w:top w:val="single" w:sz="4" w:space="0" w:color="auto"/>
              <w:left w:val="single" w:sz="4" w:space="0" w:color="auto"/>
              <w:bottom w:val="single" w:sz="4" w:space="0" w:color="auto"/>
              <w:right w:val="single" w:sz="4" w:space="0" w:color="auto"/>
            </w:tcBorders>
            <w:hideMark/>
          </w:tcPr>
          <w:p w14:paraId="76F4B27E" w14:textId="77777777" w:rsidR="004B0F5A" w:rsidRPr="00E5224B" w:rsidRDefault="004B0F5A">
            <w:pPr>
              <w:rPr>
                <w:rFonts w:cstheme="minorHAnsi"/>
              </w:rPr>
            </w:pPr>
            <w:r w:rsidRPr="00E5224B">
              <w:rPr>
                <w:rFonts w:cstheme="minorHAnsi"/>
              </w:rPr>
              <w:t>20</w:t>
            </w:r>
          </w:p>
        </w:tc>
        <w:tc>
          <w:tcPr>
            <w:tcW w:w="1677" w:type="dxa"/>
            <w:tcBorders>
              <w:top w:val="single" w:sz="4" w:space="0" w:color="auto"/>
              <w:left w:val="single" w:sz="4" w:space="0" w:color="auto"/>
              <w:bottom w:val="single" w:sz="4" w:space="0" w:color="auto"/>
              <w:right w:val="single" w:sz="4" w:space="0" w:color="auto"/>
            </w:tcBorders>
            <w:hideMark/>
          </w:tcPr>
          <w:p w14:paraId="24707F3D" w14:textId="77777777" w:rsidR="004B0F5A" w:rsidRPr="00E5224B" w:rsidRDefault="004B0F5A">
            <w:pPr>
              <w:rPr>
                <w:rFonts w:cstheme="minorHAnsi"/>
              </w:rPr>
            </w:pPr>
            <w:r w:rsidRPr="00E5224B">
              <w:rPr>
                <w:rFonts w:cstheme="minorHAnsi"/>
              </w:rPr>
              <w:t>16</w:t>
            </w:r>
          </w:p>
        </w:tc>
      </w:tr>
      <w:tr w:rsidR="004B0F5A" w:rsidRPr="00E5224B" w14:paraId="5C36CFF1"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205094A0" w14:textId="77777777" w:rsidR="004B0F5A" w:rsidRPr="00E5224B" w:rsidRDefault="004B0F5A">
            <w:pPr>
              <w:rPr>
                <w:rFonts w:cstheme="minorHAnsi"/>
              </w:rPr>
            </w:pPr>
            <w:r w:rsidRPr="00E5224B">
              <w:rPr>
                <w:rFonts w:cstheme="minorHAnsi"/>
              </w:rPr>
              <w:t>Eind 2010</w:t>
            </w:r>
          </w:p>
          <w:p w14:paraId="4E626EE7"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31457746" w14:textId="77777777" w:rsidR="004B0F5A" w:rsidRPr="00E5224B" w:rsidRDefault="004B0F5A">
            <w:pPr>
              <w:rPr>
                <w:rFonts w:cstheme="minorHAnsi"/>
              </w:rPr>
            </w:pPr>
            <w:r w:rsidRPr="00E5224B">
              <w:rPr>
                <w:rFonts w:cstheme="minorHAnsi"/>
              </w:rPr>
              <w:t xml:space="preserve">325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hideMark/>
          </w:tcPr>
          <w:p w14:paraId="50FD8CB9" w14:textId="77777777" w:rsidR="004B0F5A" w:rsidRPr="00E5224B" w:rsidRDefault="004B0F5A">
            <w:pPr>
              <w:rPr>
                <w:rFonts w:cstheme="minorHAnsi"/>
              </w:rPr>
            </w:pPr>
            <w:r w:rsidRPr="00E5224B">
              <w:rPr>
                <w:rFonts w:cstheme="minorHAnsi"/>
              </w:rPr>
              <w:t>288</w:t>
            </w:r>
          </w:p>
        </w:tc>
        <w:tc>
          <w:tcPr>
            <w:tcW w:w="1715" w:type="dxa"/>
            <w:tcBorders>
              <w:top w:val="single" w:sz="4" w:space="0" w:color="auto"/>
              <w:left w:val="single" w:sz="4" w:space="0" w:color="auto"/>
              <w:bottom w:val="single" w:sz="4" w:space="0" w:color="auto"/>
              <w:right w:val="single" w:sz="4" w:space="0" w:color="auto"/>
            </w:tcBorders>
            <w:hideMark/>
          </w:tcPr>
          <w:p w14:paraId="2A0C7C4F" w14:textId="77777777" w:rsidR="004B0F5A" w:rsidRPr="00E5224B" w:rsidRDefault="004B0F5A">
            <w:pPr>
              <w:rPr>
                <w:rFonts w:cstheme="minorHAnsi"/>
              </w:rPr>
            </w:pPr>
            <w:r w:rsidRPr="00E5224B">
              <w:rPr>
                <w:rFonts w:cstheme="minorHAnsi"/>
              </w:rPr>
              <w:t>23</w:t>
            </w:r>
          </w:p>
        </w:tc>
        <w:tc>
          <w:tcPr>
            <w:tcW w:w="1677" w:type="dxa"/>
            <w:tcBorders>
              <w:top w:val="single" w:sz="4" w:space="0" w:color="auto"/>
              <w:left w:val="single" w:sz="4" w:space="0" w:color="auto"/>
              <w:bottom w:val="single" w:sz="4" w:space="0" w:color="auto"/>
              <w:right w:val="single" w:sz="4" w:space="0" w:color="auto"/>
            </w:tcBorders>
            <w:hideMark/>
          </w:tcPr>
          <w:p w14:paraId="3C09BA24" w14:textId="77777777" w:rsidR="004B0F5A" w:rsidRPr="00E5224B" w:rsidRDefault="004B0F5A">
            <w:pPr>
              <w:rPr>
                <w:rFonts w:cstheme="minorHAnsi"/>
              </w:rPr>
            </w:pPr>
            <w:r w:rsidRPr="00E5224B">
              <w:rPr>
                <w:rFonts w:cstheme="minorHAnsi"/>
              </w:rPr>
              <w:t>14</w:t>
            </w:r>
          </w:p>
        </w:tc>
      </w:tr>
      <w:tr w:rsidR="004B0F5A" w:rsidRPr="00E5224B" w14:paraId="1F53D9F9"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3DD43ABA" w14:textId="77777777" w:rsidR="004B0F5A" w:rsidRPr="00E5224B" w:rsidRDefault="004B0F5A">
            <w:pPr>
              <w:rPr>
                <w:rFonts w:cstheme="minorHAnsi"/>
              </w:rPr>
            </w:pPr>
            <w:r w:rsidRPr="00E5224B">
              <w:rPr>
                <w:rFonts w:cstheme="minorHAnsi"/>
              </w:rPr>
              <w:t>Eind 2011</w:t>
            </w:r>
          </w:p>
          <w:p w14:paraId="11DDB3CF"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0147D58F" w14:textId="77777777" w:rsidR="004B0F5A" w:rsidRPr="00E5224B" w:rsidRDefault="004B0F5A">
            <w:pPr>
              <w:rPr>
                <w:rFonts w:cstheme="minorHAnsi"/>
              </w:rPr>
            </w:pPr>
            <w:r w:rsidRPr="00E5224B">
              <w:rPr>
                <w:rFonts w:cstheme="minorHAnsi"/>
              </w:rPr>
              <w:t xml:space="preserve">360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hideMark/>
          </w:tcPr>
          <w:p w14:paraId="3BD87BC2" w14:textId="77777777" w:rsidR="004B0F5A" w:rsidRPr="00E5224B" w:rsidRDefault="004B0F5A">
            <w:pPr>
              <w:rPr>
                <w:rFonts w:cstheme="minorHAnsi"/>
              </w:rPr>
            </w:pPr>
            <w:r w:rsidRPr="00E5224B">
              <w:rPr>
                <w:rFonts w:cstheme="minorHAnsi"/>
              </w:rPr>
              <w:t>316</w:t>
            </w:r>
          </w:p>
        </w:tc>
        <w:tc>
          <w:tcPr>
            <w:tcW w:w="1715" w:type="dxa"/>
            <w:tcBorders>
              <w:top w:val="single" w:sz="4" w:space="0" w:color="auto"/>
              <w:left w:val="single" w:sz="4" w:space="0" w:color="auto"/>
              <w:bottom w:val="single" w:sz="4" w:space="0" w:color="auto"/>
              <w:right w:val="single" w:sz="4" w:space="0" w:color="auto"/>
            </w:tcBorders>
            <w:hideMark/>
          </w:tcPr>
          <w:p w14:paraId="7B108CC7" w14:textId="77777777" w:rsidR="004B0F5A" w:rsidRPr="00E5224B" w:rsidRDefault="004B0F5A">
            <w:pPr>
              <w:rPr>
                <w:rFonts w:cstheme="minorHAnsi"/>
              </w:rPr>
            </w:pPr>
            <w:r w:rsidRPr="00E5224B">
              <w:rPr>
                <w:rFonts w:cstheme="minorHAnsi"/>
              </w:rPr>
              <w:t>26</w:t>
            </w:r>
          </w:p>
        </w:tc>
        <w:tc>
          <w:tcPr>
            <w:tcW w:w="1677" w:type="dxa"/>
            <w:tcBorders>
              <w:top w:val="single" w:sz="4" w:space="0" w:color="auto"/>
              <w:left w:val="single" w:sz="4" w:space="0" w:color="auto"/>
              <w:bottom w:val="single" w:sz="4" w:space="0" w:color="auto"/>
              <w:right w:val="single" w:sz="4" w:space="0" w:color="auto"/>
            </w:tcBorders>
            <w:hideMark/>
          </w:tcPr>
          <w:p w14:paraId="44F5A8A7" w14:textId="77777777" w:rsidR="004B0F5A" w:rsidRPr="00E5224B" w:rsidRDefault="004B0F5A">
            <w:pPr>
              <w:rPr>
                <w:rFonts w:cstheme="minorHAnsi"/>
              </w:rPr>
            </w:pPr>
            <w:r w:rsidRPr="00E5224B">
              <w:rPr>
                <w:rFonts w:cstheme="minorHAnsi"/>
              </w:rPr>
              <w:t>18</w:t>
            </w:r>
          </w:p>
        </w:tc>
      </w:tr>
      <w:tr w:rsidR="004B0F5A" w:rsidRPr="00E5224B" w14:paraId="08550A3B"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6EDDEDFC" w14:textId="77777777" w:rsidR="004B0F5A" w:rsidRPr="00E5224B" w:rsidRDefault="004B0F5A">
            <w:pPr>
              <w:rPr>
                <w:rFonts w:cstheme="minorHAnsi"/>
              </w:rPr>
            </w:pPr>
            <w:r w:rsidRPr="00E5224B">
              <w:rPr>
                <w:rFonts w:cstheme="minorHAnsi"/>
              </w:rPr>
              <w:t>Eind 2012</w:t>
            </w:r>
          </w:p>
          <w:p w14:paraId="52FFD628"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3BC78EE1" w14:textId="77777777" w:rsidR="004B0F5A" w:rsidRPr="00E5224B" w:rsidRDefault="004B0F5A">
            <w:pPr>
              <w:rPr>
                <w:rFonts w:cstheme="minorHAnsi"/>
              </w:rPr>
            </w:pPr>
            <w:r w:rsidRPr="00E5224B">
              <w:rPr>
                <w:rFonts w:cstheme="minorHAnsi"/>
              </w:rPr>
              <w:t xml:space="preserve">372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hideMark/>
          </w:tcPr>
          <w:p w14:paraId="71C1191D" w14:textId="77777777" w:rsidR="004B0F5A" w:rsidRPr="00E5224B" w:rsidRDefault="004B0F5A">
            <w:pPr>
              <w:rPr>
                <w:rFonts w:cstheme="minorHAnsi"/>
              </w:rPr>
            </w:pPr>
            <w:r w:rsidRPr="00E5224B">
              <w:rPr>
                <w:rFonts w:cstheme="minorHAnsi"/>
              </w:rPr>
              <w:t>327</w:t>
            </w:r>
          </w:p>
        </w:tc>
        <w:tc>
          <w:tcPr>
            <w:tcW w:w="1715" w:type="dxa"/>
            <w:tcBorders>
              <w:top w:val="single" w:sz="4" w:space="0" w:color="auto"/>
              <w:left w:val="single" w:sz="4" w:space="0" w:color="auto"/>
              <w:bottom w:val="single" w:sz="4" w:space="0" w:color="auto"/>
              <w:right w:val="single" w:sz="4" w:space="0" w:color="auto"/>
            </w:tcBorders>
            <w:hideMark/>
          </w:tcPr>
          <w:p w14:paraId="17ED6366" w14:textId="77777777" w:rsidR="004B0F5A" w:rsidRPr="00E5224B" w:rsidRDefault="004B0F5A">
            <w:pPr>
              <w:rPr>
                <w:rFonts w:cstheme="minorHAnsi"/>
              </w:rPr>
            </w:pPr>
            <w:r w:rsidRPr="00E5224B">
              <w:rPr>
                <w:rFonts w:cstheme="minorHAnsi"/>
              </w:rPr>
              <w:t>29</w:t>
            </w:r>
          </w:p>
        </w:tc>
        <w:tc>
          <w:tcPr>
            <w:tcW w:w="1677" w:type="dxa"/>
            <w:tcBorders>
              <w:top w:val="single" w:sz="4" w:space="0" w:color="auto"/>
              <w:left w:val="single" w:sz="4" w:space="0" w:color="auto"/>
              <w:bottom w:val="single" w:sz="4" w:space="0" w:color="auto"/>
              <w:right w:val="single" w:sz="4" w:space="0" w:color="auto"/>
            </w:tcBorders>
            <w:hideMark/>
          </w:tcPr>
          <w:p w14:paraId="090B0F42" w14:textId="77777777" w:rsidR="004B0F5A" w:rsidRPr="00E5224B" w:rsidRDefault="004B0F5A">
            <w:pPr>
              <w:rPr>
                <w:rFonts w:cstheme="minorHAnsi"/>
              </w:rPr>
            </w:pPr>
            <w:r w:rsidRPr="00E5224B">
              <w:rPr>
                <w:rFonts w:cstheme="minorHAnsi"/>
              </w:rPr>
              <w:t>16</w:t>
            </w:r>
          </w:p>
        </w:tc>
      </w:tr>
      <w:tr w:rsidR="004B0F5A" w:rsidRPr="00E5224B" w14:paraId="258A681E"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41763633" w14:textId="77777777" w:rsidR="004B0F5A" w:rsidRPr="00E5224B" w:rsidRDefault="004B0F5A">
            <w:pPr>
              <w:rPr>
                <w:rFonts w:cstheme="minorHAnsi"/>
              </w:rPr>
            </w:pPr>
            <w:r w:rsidRPr="00E5224B">
              <w:rPr>
                <w:rFonts w:cstheme="minorHAnsi"/>
              </w:rPr>
              <w:t>Eind 2013</w:t>
            </w:r>
          </w:p>
          <w:p w14:paraId="6F0A2847"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73B81F41" w14:textId="77777777" w:rsidR="004B0F5A" w:rsidRPr="00E5224B" w:rsidRDefault="004B0F5A">
            <w:pPr>
              <w:rPr>
                <w:rFonts w:cstheme="minorHAnsi"/>
              </w:rPr>
            </w:pPr>
            <w:r w:rsidRPr="00E5224B">
              <w:rPr>
                <w:rFonts w:cstheme="minorHAnsi"/>
              </w:rPr>
              <w:t xml:space="preserve">381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tcPr>
          <w:p w14:paraId="7993FD5E" w14:textId="77777777" w:rsidR="004B0F5A" w:rsidRPr="00E5224B" w:rsidRDefault="004B0F5A">
            <w:pPr>
              <w:rPr>
                <w:rFonts w:cstheme="minorHAnsi"/>
              </w:rPr>
            </w:pPr>
          </w:p>
        </w:tc>
        <w:tc>
          <w:tcPr>
            <w:tcW w:w="1715" w:type="dxa"/>
            <w:tcBorders>
              <w:top w:val="single" w:sz="4" w:space="0" w:color="auto"/>
              <w:left w:val="single" w:sz="4" w:space="0" w:color="auto"/>
              <w:bottom w:val="single" w:sz="4" w:space="0" w:color="auto"/>
              <w:right w:val="single" w:sz="4" w:space="0" w:color="auto"/>
            </w:tcBorders>
          </w:tcPr>
          <w:p w14:paraId="3D6BE99F" w14:textId="77777777" w:rsidR="004B0F5A" w:rsidRPr="00E5224B" w:rsidRDefault="004B0F5A">
            <w:pPr>
              <w:rPr>
                <w:rFonts w:cstheme="minorHAnsi"/>
              </w:rPr>
            </w:pPr>
          </w:p>
        </w:tc>
        <w:tc>
          <w:tcPr>
            <w:tcW w:w="1677" w:type="dxa"/>
            <w:tcBorders>
              <w:top w:val="single" w:sz="4" w:space="0" w:color="auto"/>
              <w:left w:val="single" w:sz="4" w:space="0" w:color="auto"/>
              <w:bottom w:val="single" w:sz="4" w:space="0" w:color="auto"/>
              <w:right w:val="single" w:sz="4" w:space="0" w:color="auto"/>
            </w:tcBorders>
          </w:tcPr>
          <w:p w14:paraId="6FEE56F2" w14:textId="77777777" w:rsidR="004B0F5A" w:rsidRPr="00E5224B" w:rsidRDefault="004B0F5A">
            <w:pPr>
              <w:rPr>
                <w:rFonts w:cstheme="minorHAnsi"/>
              </w:rPr>
            </w:pPr>
          </w:p>
        </w:tc>
      </w:tr>
      <w:tr w:rsidR="004B0F5A" w:rsidRPr="00E5224B" w14:paraId="4B34B78D"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49C91772" w14:textId="77777777" w:rsidR="004B0F5A" w:rsidRPr="00E5224B" w:rsidRDefault="004B0F5A">
            <w:pPr>
              <w:rPr>
                <w:rFonts w:cstheme="minorHAnsi"/>
              </w:rPr>
            </w:pPr>
            <w:r w:rsidRPr="00E5224B">
              <w:rPr>
                <w:rFonts w:cstheme="minorHAnsi"/>
              </w:rPr>
              <w:t>Eind 2014</w:t>
            </w:r>
          </w:p>
          <w:p w14:paraId="4295545E"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75D27FD3" w14:textId="77777777" w:rsidR="004B0F5A" w:rsidRPr="00E5224B" w:rsidRDefault="004B0F5A">
            <w:pPr>
              <w:rPr>
                <w:rFonts w:cstheme="minorHAnsi"/>
              </w:rPr>
            </w:pPr>
            <w:r w:rsidRPr="00E5224B">
              <w:rPr>
                <w:rFonts w:cstheme="minorHAnsi"/>
              </w:rPr>
              <w:t>429 w.o. ook niet-betalers</w:t>
            </w:r>
          </w:p>
        </w:tc>
        <w:tc>
          <w:tcPr>
            <w:tcW w:w="1729" w:type="dxa"/>
            <w:tcBorders>
              <w:top w:val="single" w:sz="4" w:space="0" w:color="auto"/>
              <w:left w:val="single" w:sz="4" w:space="0" w:color="auto"/>
              <w:bottom w:val="single" w:sz="4" w:space="0" w:color="auto"/>
              <w:right w:val="single" w:sz="4" w:space="0" w:color="auto"/>
            </w:tcBorders>
            <w:hideMark/>
          </w:tcPr>
          <w:p w14:paraId="277EAE26" w14:textId="77777777" w:rsidR="004B0F5A" w:rsidRPr="00E5224B" w:rsidRDefault="004B0F5A">
            <w:pPr>
              <w:rPr>
                <w:rFonts w:cstheme="minorHAnsi"/>
              </w:rPr>
            </w:pPr>
            <w:r w:rsidRPr="00E5224B">
              <w:rPr>
                <w:rFonts w:cstheme="minorHAnsi"/>
              </w:rPr>
              <w:t>377</w:t>
            </w:r>
          </w:p>
        </w:tc>
        <w:tc>
          <w:tcPr>
            <w:tcW w:w="1715" w:type="dxa"/>
            <w:tcBorders>
              <w:top w:val="single" w:sz="4" w:space="0" w:color="auto"/>
              <w:left w:val="single" w:sz="4" w:space="0" w:color="auto"/>
              <w:bottom w:val="single" w:sz="4" w:space="0" w:color="auto"/>
              <w:right w:val="single" w:sz="4" w:space="0" w:color="auto"/>
            </w:tcBorders>
            <w:hideMark/>
          </w:tcPr>
          <w:p w14:paraId="41EBC23E" w14:textId="77777777" w:rsidR="004B0F5A" w:rsidRPr="00E5224B" w:rsidRDefault="004B0F5A">
            <w:pPr>
              <w:rPr>
                <w:rFonts w:cstheme="minorHAnsi"/>
              </w:rPr>
            </w:pPr>
            <w:r w:rsidRPr="00E5224B">
              <w:rPr>
                <w:rFonts w:cstheme="minorHAnsi"/>
              </w:rPr>
              <w:t>34</w:t>
            </w:r>
          </w:p>
        </w:tc>
        <w:tc>
          <w:tcPr>
            <w:tcW w:w="1677" w:type="dxa"/>
            <w:tcBorders>
              <w:top w:val="single" w:sz="4" w:space="0" w:color="auto"/>
              <w:left w:val="single" w:sz="4" w:space="0" w:color="auto"/>
              <w:bottom w:val="single" w:sz="4" w:space="0" w:color="auto"/>
              <w:right w:val="single" w:sz="4" w:space="0" w:color="auto"/>
            </w:tcBorders>
            <w:hideMark/>
          </w:tcPr>
          <w:p w14:paraId="0C87A795" w14:textId="77777777" w:rsidR="004B0F5A" w:rsidRPr="00E5224B" w:rsidRDefault="004B0F5A">
            <w:pPr>
              <w:rPr>
                <w:rFonts w:cstheme="minorHAnsi"/>
              </w:rPr>
            </w:pPr>
            <w:r w:rsidRPr="00E5224B">
              <w:rPr>
                <w:rFonts w:cstheme="minorHAnsi"/>
              </w:rPr>
              <w:t>18</w:t>
            </w:r>
          </w:p>
        </w:tc>
      </w:tr>
      <w:tr w:rsidR="004B0F5A" w:rsidRPr="00E5224B" w14:paraId="2B008752"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40726D72" w14:textId="77777777" w:rsidR="004B0F5A" w:rsidRPr="00E5224B" w:rsidRDefault="004B0F5A">
            <w:pPr>
              <w:rPr>
                <w:rFonts w:cstheme="minorHAnsi"/>
              </w:rPr>
            </w:pPr>
            <w:r w:rsidRPr="00E5224B">
              <w:rPr>
                <w:rFonts w:cstheme="minorHAnsi"/>
              </w:rPr>
              <w:t>Eind 2015</w:t>
            </w:r>
          </w:p>
          <w:p w14:paraId="00DD845C"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4D2B7E02" w14:textId="77777777" w:rsidR="004B0F5A" w:rsidRPr="00E5224B" w:rsidRDefault="004B0F5A">
            <w:pPr>
              <w:rPr>
                <w:rFonts w:cstheme="minorHAnsi"/>
              </w:rPr>
            </w:pPr>
            <w:r w:rsidRPr="00E5224B">
              <w:rPr>
                <w:rFonts w:cstheme="minorHAnsi"/>
              </w:rPr>
              <w:t>486 w.o. ook niet-betalers</w:t>
            </w:r>
          </w:p>
        </w:tc>
        <w:tc>
          <w:tcPr>
            <w:tcW w:w="1729" w:type="dxa"/>
            <w:tcBorders>
              <w:top w:val="single" w:sz="4" w:space="0" w:color="auto"/>
              <w:left w:val="single" w:sz="4" w:space="0" w:color="auto"/>
              <w:bottom w:val="single" w:sz="4" w:space="0" w:color="auto"/>
              <w:right w:val="single" w:sz="4" w:space="0" w:color="auto"/>
            </w:tcBorders>
            <w:hideMark/>
          </w:tcPr>
          <w:p w14:paraId="188E0299" w14:textId="77777777" w:rsidR="004B0F5A" w:rsidRPr="00E5224B" w:rsidRDefault="004B0F5A">
            <w:pPr>
              <w:rPr>
                <w:rFonts w:cstheme="minorHAnsi"/>
              </w:rPr>
            </w:pPr>
            <w:r w:rsidRPr="00E5224B">
              <w:rPr>
                <w:rFonts w:cstheme="minorHAnsi"/>
              </w:rPr>
              <w:t>421</w:t>
            </w:r>
          </w:p>
        </w:tc>
        <w:tc>
          <w:tcPr>
            <w:tcW w:w="1715" w:type="dxa"/>
            <w:tcBorders>
              <w:top w:val="single" w:sz="4" w:space="0" w:color="auto"/>
              <w:left w:val="single" w:sz="4" w:space="0" w:color="auto"/>
              <w:bottom w:val="single" w:sz="4" w:space="0" w:color="auto"/>
              <w:right w:val="single" w:sz="4" w:space="0" w:color="auto"/>
            </w:tcBorders>
            <w:hideMark/>
          </w:tcPr>
          <w:p w14:paraId="1B066DCB" w14:textId="77777777" w:rsidR="004B0F5A" w:rsidRPr="00E5224B" w:rsidRDefault="004B0F5A">
            <w:pPr>
              <w:rPr>
                <w:rFonts w:cstheme="minorHAnsi"/>
              </w:rPr>
            </w:pPr>
            <w:r w:rsidRPr="00E5224B">
              <w:rPr>
                <w:rFonts w:cstheme="minorHAnsi"/>
              </w:rPr>
              <w:t>45</w:t>
            </w:r>
          </w:p>
        </w:tc>
        <w:tc>
          <w:tcPr>
            <w:tcW w:w="1677" w:type="dxa"/>
            <w:tcBorders>
              <w:top w:val="single" w:sz="4" w:space="0" w:color="auto"/>
              <w:left w:val="single" w:sz="4" w:space="0" w:color="auto"/>
              <w:bottom w:val="single" w:sz="4" w:space="0" w:color="auto"/>
              <w:right w:val="single" w:sz="4" w:space="0" w:color="auto"/>
            </w:tcBorders>
            <w:hideMark/>
          </w:tcPr>
          <w:p w14:paraId="60AEBFCA" w14:textId="77777777" w:rsidR="004B0F5A" w:rsidRPr="00E5224B" w:rsidRDefault="004B0F5A">
            <w:pPr>
              <w:rPr>
                <w:rFonts w:cstheme="minorHAnsi"/>
              </w:rPr>
            </w:pPr>
            <w:r w:rsidRPr="00E5224B">
              <w:rPr>
                <w:rFonts w:cstheme="minorHAnsi"/>
              </w:rPr>
              <w:t>20</w:t>
            </w:r>
          </w:p>
        </w:tc>
      </w:tr>
      <w:tr w:rsidR="004B0F5A" w:rsidRPr="00E5224B" w14:paraId="251DAB9E"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4E540D96" w14:textId="77777777" w:rsidR="004B0F5A" w:rsidRPr="00E5224B" w:rsidRDefault="004B0F5A">
            <w:pPr>
              <w:rPr>
                <w:rFonts w:cstheme="minorHAnsi"/>
              </w:rPr>
            </w:pPr>
            <w:r w:rsidRPr="00E5224B">
              <w:rPr>
                <w:rFonts w:cstheme="minorHAnsi"/>
              </w:rPr>
              <w:t>Eind 2016</w:t>
            </w:r>
          </w:p>
          <w:p w14:paraId="099A0132"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742C9C80" w14:textId="77777777" w:rsidR="004B0F5A" w:rsidRPr="00E5224B" w:rsidRDefault="004B0F5A">
            <w:pPr>
              <w:rPr>
                <w:rFonts w:cstheme="minorHAnsi"/>
              </w:rPr>
            </w:pPr>
            <w:r w:rsidRPr="00E5224B">
              <w:rPr>
                <w:rFonts w:cstheme="minorHAnsi"/>
              </w:rPr>
              <w:t>504 w.o. ook niet-betalers</w:t>
            </w:r>
          </w:p>
        </w:tc>
        <w:tc>
          <w:tcPr>
            <w:tcW w:w="1729" w:type="dxa"/>
            <w:tcBorders>
              <w:top w:val="single" w:sz="4" w:space="0" w:color="auto"/>
              <w:left w:val="single" w:sz="4" w:space="0" w:color="auto"/>
              <w:bottom w:val="single" w:sz="4" w:space="0" w:color="auto"/>
              <w:right w:val="single" w:sz="4" w:space="0" w:color="auto"/>
            </w:tcBorders>
          </w:tcPr>
          <w:p w14:paraId="6E7CC352" w14:textId="77777777" w:rsidR="004B0F5A" w:rsidRPr="00E5224B" w:rsidRDefault="004B0F5A">
            <w:pPr>
              <w:rPr>
                <w:rFonts w:cstheme="minorHAnsi"/>
              </w:rPr>
            </w:pPr>
          </w:p>
        </w:tc>
        <w:tc>
          <w:tcPr>
            <w:tcW w:w="1715" w:type="dxa"/>
            <w:tcBorders>
              <w:top w:val="single" w:sz="4" w:space="0" w:color="auto"/>
              <w:left w:val="single" w:sz="4" w:space="0" w:color="auto"/>
              <w:bottom w:val="single" w:sz="4" w:space="0" w:color="auto"/>
              <w:right w:val="single" w:sz="4" w:space="0" w:color="auto"/>
            </w:tcBorders>
          </w:tcPr>
          <w:p w14:paraId="435E257D" w14:textId="77777777" w:rsidR="004B0F5A" w:rsidRPr="00E5224B" w:rsidRDefault="004B0F5A">
            <w:pPr>
              <w:rPr>
                <w:rFonts w:cstheme="minorHAnsi"/>
              </w:rPr>
            </w:pPr>
          </w:p>
        </w:tc>
        <w:tc>
          <w:tcPr>
            <w:tcW w:w="1677" w:type="dxa"/>
            <w:tcBorders>
              <w:top w:val="single" w:sz="4" w:space="0" w:color="auto"/>
              <w:left w:val="single" w:sz="4" w:space="0" w:color="auto"/>
              <w:bottom w:val="single" w:sz="4" w:space="0" w:color="auto"/>
              <w:right w:val="single" w:sz="4" w:space="0" w:color="auto"/>
            </w:tcBorders>
          </w:tcPr>
          <w:p w14:paraId="0DD0FA44" w14:textId="77777777" w:rsidR="004B0F5A" w:rsidRPr="00E5224B" w:rsidRDefault="004B0F5A">
            <w:pPr>
              <w:rPr>
                <w:rFonts w:cstheme="minorHAnsi"/>
              </w:rPr>
            </w:pPr>
          </w:p>
        </w:tc>
      </w:tr>
      <w:tr w:rsidR="004B0F5A" w:rsidRPr="00E5224B" w14:paraId="3142633A"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7E4D869D" w14:textId="77777777" w:rsidR="004B0F5A" w:rsidRPr="00E5224B" w:rsidRDefault="004B0F5A">
            <w:pPr>
              <w:rPr>
                <w:rFonts w:cstheme="minorHAnsi"/>
              </w:rPr>
            </w:pPr>
            <w:r w:rsidRPr="00E5224B">
              <w:rPr>
                <w:rFonts w:cstheme="minorHAnsi"/>
              </w:rPr>
              <w:t>Per 1 juli 2017</w:t>
            </w:r>
          </w:p>
          <w:p w14:paraId="7F323A67"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44F78DE9" w14:textId="77777777" w:rsidR="004B0F5A" w:rsidRPr="00E5224B" w:rsidRDefault="004B0F5A">
            <w:pPr>
              <w:rPr>
                <w:rFonts w:cstheme="minorHAnsi"/>
              </w:rPr>
            </w:pPr>
            <w:r w:rsidRPr="00E5224B">
              <w:rPr>
                <w:rFonts w:cstheme="minorHAnsi"/>
              </w:rPr>
              <w:t>390 betalende donateurs</w:t>
            </w:r>
          </w:p>
        </w:tc>
        <w:tc>
          <w:tcPr>
            <w:tcW w:w="1729" w:type="dxa"/>
            <w:tcBorders>
              <w:top w:val="single" w:sz="4" w:space="0" w:color="auto"/>
              <w:left w:val="single" w:sz="4" w:space="0" w:color="auto"/>
              <w:bottom w:val="single" w:sz="4" w:space="0" w:color="auto"/>
              <w:right w:val="single" w:sz="4" w:space="0" w:color="auto"/>
            </w:tcBorders>
            <w:hideMark/>
          </w:tcPr>
          <w:p w14:paraId="680BED4C" w14:textId="77777777" w:rsidR="004B0F5A" w:rsidRPr="00E5224B" w:rsidRDefault="004B0F5A">
            <w:pPr>
              <w:rPr>
                <w:rFonts w:cstheme="minorHAnsi"/>
              </w:rPr>
            </w:pPr>
            <w:r w:rsidRPr="00E5224B">
              <w:rPr>
                <w:rFonts w:cstheme="minorHAnsi"/>
              </w:rPr>
              <w:t>325</w:t>
            </w:r>
          </w:p>
        </w:tc>
        <w:tc>
          <w:tcPr>
            <w:tcW w:w="1715" w:type="dxa"/>
            <w:tcBorders>
              <w:top w:val="single" w:sz="4" w:space="0" w:color="auto"/>
              <w:left w:val="single" w:sz="4" w:space="0" w:color="auto"/>
              <w:bottom w:val="single" w:sz="4" w:space="0" w:color="auto"/>
              <w:right w:val="single" w:sz="4" w:space="0" w:color="auto"/>
            </w:tcBorders>
            <w:hideMark/>
          </w:tcPr>
          <w:p w14:paraId="2C9B6BA8" w14:textId="77777777" w:rsidR="004B0F5A" w:rsidRPr="00E5224B" w:rsidRDefault="004B0F5A">
            <w:pPr>
              <w:rPr>
                <w:rFonts w:cstheme="minorHAnsi"/>
              </w:rPr>
            </w:pPr>
            <w:r w:rsidRPr="00E5224B">
              <w:rPr>
                <w:rFonts w:cstheme="minorHAnsi"/>
              </w:rPr>
              <w:t>51</w:t>
            </w:r>
          </w:p>
        </w:tc>
        <w:tc>
          <w:tcPr>
            <w:tcW w:w="1677" w:type="dxa"/>
            <w:tcBorders>
              <w:top w:val="single" w:sz="4" w:space="0" w:color="auto"/>
              <w:left w:val="single" w:sz="4" w:space="0" w:color="auto"/>
              <w:bottom w:val="single" w:sz="4" w:space="0" w:color="auto"/>
              <w:right w:val="single" w:sz="4" w:space="0" w:color="auto"/>
            </w:tcBorders>
            <w:hideMark/>
          </w:tcPr>
          <w:p w14:paraId="617DC6D9" w14:textId="77777777" w:rsidR="004B0F5A" w:rsidRPr="00E5224B" w:rsidRDefault="004B0F5A">
            <w:pPr>
              <w:rPr>
                <w:rFonts w:cstheme="minorHAnsi"/>
              </w:rPr>
            </w:pPr>
            <w:r w:rsidRPr="00E5224B">
              <w:rPr>
                <w:rFonts w:cstheme="minorHAnsi"/>
              </w:rPr>
              <w:t>14</w:t>
            </w:r>
          </w:p>
        </w:tc>
      </w:tr>
      <w:tr w:rsidR="004B0F5A" w:rsidRPr="00E5224B" w14:paraId="7D77DD5E"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5AE56D3A" w14:textId="77777777" w:rsidR="004B0F5A" w:rsidRPr="00E5224B" w:rsidRDefault="004B0F5A">
            <w:pPr>
              <w:rPr>
                <w:rFonts w:cstheme="minorHAnsi"/>
              </w:rPr>
            </w:pPr>
            <w:r w:rsidRPr="00E5224B">
              <w:rPr>
                <w:rFonts w:cstheme="minorHAnsi"/>
              </w:rPr>
              <w:t>Eind 2017</w:t>
            </w:r>
          </w:p>
          <w:p w14:paraId="2E9C3D03" w14:textId="77777777" w:rsidR="004B0F5A" w:rsidRPr="00E5224B" w:rsidRDefault="004B0F5A">
            <w:pPr>
              <w:rPr>
                <w:rFonts w:cstheme="minorHAnsi"/>
              </w:rPr>
            </w:pPr>
          </w:p>
        </w:tc>
        <w:tc>
          <w:tcPr>
            <w:tcW w:w="1726" w:type="dxa"/>
            <w:tcBorders>
              <w:top w:val="single" w:sz="4" w:space="0" w:color="auto"/>
              <w:left w:val="single" w:sz="4" w:space="0" w:color="auto"/>
              <w:bottom w:val="single" w:sz="4" w:space="0" w:color="auto"/>
              <w:right w:val="single" w:sz="4" w:space="0" w:color="auto"/>
            </w:tcBorders>
            <w:hideMark/>
          </w:tcPr>
          <w:p w14:paraId="3ADD67FE" w14:textId="77777777" w:rsidR="004B0F5A" w:rsidRPr="00E5224B" w:rsidRDefault="004B0F5A">
            <w:pPr>
              <w:rPr>
                <w:rFonts w:cstheme="minorHAnsi"/>
              </w:rPr>
            </w:pPr>
            <w:r w:rsidRPr="00E5224B">
              <w:rPr>
                <w:rFonts w:cstheme="minorHAnsi"/>
              </w:rPr>
              <w:t xml:space="preserve">425 </w:t>
            </w:r>
            <w:r w:rsidR="00E5224B">
              <w:rPr>
                <w:rFonts w:cstheme="minorHAnsi"/>
              </w:rPr>
              <w:t xml:space="preserve">   </w:t>
            </w:r>
            <w:r w:rsidRPr="00E5224B">
              <w:rPr>
                <w:rFonts w:cstheme="minorHAnsi"/>
              </w:rPr>
              <w:t>,,</w:t>
            </w:r>
          </w:p>
        </w:tc>
        <w:tc>
          <w:tcPr>
            <w:tcW w:w="1729" w:type="dxa"/>
            <w:tcBorders>
              <w:top w:val="single" w:sz="4" w:space="0" w:color="auto"/>
              <w:left w:val="single" w:sz="4" w:space="0" w:color="auto"/>
              <w:bottom w:val="single" w:sz="4" w:space="0" w:color="auto"/>
              <w:right w:val="single" w:sz="4" w:space="0" w:color="auto"/>
            </w:tcBorders>
            <w:hideMark/>
          </w:tcPr>
          <w:p w14:paraId="5AEB5530" w14:textId="77777777" w:rsidR="004B0F5A" w:rsidRPr="00E5224B" w:rsidRDefault="004B0F5A">
            <w:pPr>
              <w:rPr>
                <w:rFonts w:cstheme="minorHAnsi"/>
              </w:rPr>
            </w:pPr>
            <w:r w:rsidRPr="00E5224B">
              <w:rPr>
                <w:rFonts w:cstheme="minorHAnsi"/>
              </w:rPr>
              <w:t>361</w:t>
            </w:r>
          </w:p>
        </w:tc>
        <w:tc>
          <w:tcPr>
            <w:tcW w:w="1715" w:type="dxa"/>
            <w:tcBorders>
              <w:top w:val="single" w:sz="4" w:space="0" w:color="auto"/>
              <w:left w:val="single" w:sz="4" w:space="0" w:color="auto"/>
              <w:bottom w:val="single" w:sz="4" w:space="0" w:color="auto"/>
              <w:right w:val="single" w:sz="4" w:space="0" w:color="auto"/>
            </w:tcBorders>
            <w:hideMark/>
          </w:tcPr>
          <w:p w14:paraId="112FEB15" w14:textId="77777777" w:rsidR="004B0F5A" w:rsidRPr="00E5224B" w:rsidRDefault="004B0F5A">
            <w:pPr>
              <w:rPr>
                <w:rFonts w:cstheme="minorHAnsi"/>
              </w:rPr>
            </w:pPr>
            <w:r w:rsidRPr="00E5224B">
              <w:rPr>
                <w:rFonts w:cstheme="minorHAnsi"/>
              </w:rPr>
              <w:t>52</w:t>
            </w:r>
          </w:p>
        </w:tc>
        <w:tc>
          <w:tcPr>
            <w:tcW w:w="1677" w:type="dxa"/>
            <w:tcBorders>
              <w:top w:val="single" w:sz="4" w:space="0" w:color="auto"/>
              <w:left w:val="single" w:sz="4" w:space="0" w:color="auto"/>
              <w:bottom w:val="single" w:sz="4" w:space="0" w:color="auto"/>
              <w:right w:val="single" w:sz="4" w:space="0" w:color="auto"/>
            </w:tcBorders>
            <w:hideMark/>
          </w:tcPr>
          <w:p w14:paraId="765A3388" w14:textId="77777777" w:rsidR="004B0F5A" w:rsidRPr="00E5224B" w:rsidRDefault="004B0F5A">
            <w:pPr>
              <w:rPr>
                <w:rFonts w:cstheme="minorHAnsi"/>
              </w:rPr>
            </w:pPr>
            <w:r w:rsidRPr="00E5224B">
              <w:rPr>
                <w:rFonts w:cstheme="minorHAnsi"/>
              </w:rPr>
              <w:t>12</w:t>
            </w:r>
          </w:p>
        </w:tc>
      </w:tr>
      <w:tr w:rsidR="00EE7186" w:rsidRPr="00E5224B" w14:paraId="63A99ACF"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41A83128" w14:textId="1EEEEE04" w:rsidR="00EE7186" w:rsidRPr="00E5224B" w:rsidRDefault="00EE7186">
            <w:pPr>
              <w:rPr>
                <w:rFonts w:cstheme="minorHAnsi"/>
              </w:rPr>
            </w:pPr>
            <w:r>
              <w:rPr>
                <w:rFonts w:cstheme="minorHAnsi"/>
              </w:rPr>
              <w:t>Eind 2018</w:t>
            </w:r>
          </w:p>
        </w:tc>
        <w:tc>
          <w:tcPr>
            <w:tcW w:w="1726" w:type="dxa"/>
            <w:tcBorders>
              <w:top w:val="single" w:sz="4" w:space="0" w:color="auto"/>
              <w:left w:val="single" w:sz="4" w:space="0" w:color="auto"/>
              <w:bottom w:val="single" w:sz="4" w:space="0" w:color="auto"/>
              <w:right w:val="single" w:sz="4" w:space="0" w:color="auto"/>
            </w:tcBorders>
          </w:tcPr>
          <w:p w14:paraId="6C72A3A5" w14:textId="084AF7DF" w:rsidR="00EE7186" w:rsidRPr="00E5224B" w:rsidRDefault="00DD464B">
            <w:pPr>
              <w:rPr>
                <w:rFonts w:cstheme="minorHAnsi"/>
              </w:rPr>
            </w:pPr>
            <w:r>
              <w:rPr>
                <w:rFonts w:cstheme="minorHAnsi"/>
              </w:rPr>
              <w:t>410</w:t>
            </w:r>
          </w:p>
        </w:tc>
        <w:tc>
          <w:tcPr>
            <w:tcW w:w="1729" w:type="dxa"/>
            <w:tcBorders>
              <w:top w:val="single" w:sz="4" w:space="0" w:color="auto"/>
              <w:left w:val="single" w:sz="4" w:space="0" w:color="auto"/>
              <w:bottom w:val="single" w:sz="4" w:space="0" w:color="auto"/>
              <w:right w:val="single" w:sz="4" w:space="0" w:color="auto"/>
            </w:tcBorders>
          </w:tcPr>
          <w:p w14:paraId="04FCE229" w14:textId="70AF96BA" w:rsidR="00EE7186" w:rsidRPr="00E5224B" w:rsidRDefault="00DD464B">
            <w:pPr>
              <w:rPr>
                <w:rFonts w:cstheme="minorHAnsi"/>
              </w:rPr>
            </w:pPr>
            <w:r>
              <w:rPr>
                <w:rFonts w:cstheme="minorHAnsi"/>
              </w:rPr>
              <w:t>364</w:t>
            </w:r>
          </w:p>
        </w:tc>
        <w:tc>
          <w:tcPr>
            <w:tcW w:w="1715" w:type="dxa"/>
            <w:tcBorders>
              <w:top w:val="single" w:sz="4" w:space="0" w:color="auto"/>
              <w:left w:val="single" w:sz="4" w:space="0" w:color="auto"/>
              <w:bottom w:val="single" w:sz="4" w:space="0" w:color="auto"/>
              <w:right w:val="single" w:sz="4" w:space="0" w:color="auto"/>
            </w:tcBorders>
          </w:tcPr>
          <w:p w14:paraId="747D040D" w14:textId="1064BEEC" w:rsidR="00EE7186" w:rsidRPr="00E5224B" w:rsidRDefault="00DD464B">
            <w:pPr>
              <w:rPr>
                <w:rFonts w:cstheme="minorHAnsi"/>
              </w:rPr>
            </w:pPr>
            <w:r>
              <w:rPr>
                <w:rFonts w:cstheme="minorHAnsi"/>
              </w:rPr>
              <w:t>34</w:t>
            </w:r>
          </w:p>
        </w:tc>
        <w:tc>
          <w:tcPr>
            <w:tcW w:w="1677" w:type="dxa"/>
            <w:tcBorders>
              <w:top w:val="single" w:sz="4" w:space="0" w:color="auto"/>
              <w:left w:val="single" w:sz="4" w:space="0" w:color="auto"/>
              <w:bottom w:val="single" w:sz="4" w:space="0" w:color="auto"/>
              <w:right w:val="single" w:sz="4" w:space="0" w:color="auto"/>
            </w:tcBorders>
          </w:tcPr>
          <w:p w14:paraId="7B1159A9" w14:textId="1DDAF687" w:rsidR="00EE7186" w:rsidRPr="00E5224B" w:rsidRDefault="00DD464B">
            <w:pPr>
              <w:rPr>
                <w:rFonts w:cstheme="minorHAnsi"/>
              </w:rPr>
            </w:pPr>
            <w:r>
              <w:rPr>
                <w:rFonts w:cstheme="minorHAnsi"/>
              </w:rPr>
              <w:t>12</w:t>
            </w:r>
          </w:p>
        </w:tc>
      </w:tr>
      <w:tr w:rsidR="00EE7186" w:rsidRPr="00E5224B" w14:paraId="608B938C"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tcPr>
          <w:p w14:paraId="7379E9CD" w14:textId="64391946" w:rsidR="00EE7186" w:rsidRDefault="00EE7186">
            <w:pPr>
              <w:rPr>
                <w:rFonts w:cstheme="minorHAnsi"/>
              </w:rPr>
            </w:pPr>
            <w:r>
              <w:rPr>
                <w:rFonts w:cstheme="minorHAnsi"/>
              </w:rPr>
              <w:t>Eind 2019</w:t>
            </w:r>
          </w:p>
        </w:tc>
        <w:tc>
          <w:tcPr>
            <w:tcW w:w="1726" w:type="dxa"/>
            <w:tcBorders>
              <w:top w:val="single" w:sz="4" w:space="0" w:color="auto"/>
              <w:left w:val="single" w:sz="4" w:space="0" w:color="auto"/>
              <w:bottom w:val="single" w:sz="4" w:space="0" w:color="auto"/>
              <w:right w:val="single" w:sz="4" w:space="0" w:color="auto"/>
            </w:tcBorders>
          </w:tcPr>
          <w:p w14:paraId="270B6099" w14:textId="2DE1DDB4" w:rsidR="00EE7186" w:rsidRPr="00E5224B" w:rsidRDefault="00533A03">
            <w:pPr>
              <w:rPr>
                <w:rFonts w:cstheme="minorHAnsi"/>
              </w:rPr>
            </w:pPr>
            <w:r>
              <w:rPr>
                <w:rFonts w:cstheme="minorHAnsi"/>
              </w:rPr>
              <w:t>433</w:t>
            </w:r>
          </w:p>
        </w:tc>
        <w:tc>
          <w:tcPr>
            <w:tcW w:w="1729" w:type="dxa"/>
            <w:tcBorders>
              <w:top w:val="single" w:sz="4" w:space="0" w:color="auto"/>
              <w:left w:val="single" w:sz="4" w:space="0" w:color="auto"/>
              <w:bottom w:val="single" w:sz="4" w:space="0" w:color="auto"/>
              <w:right w:val="single" w:sz="4" w:space="0" w:color="auto"/>
            </w:tcBorders>
          </w:tcPr>
          <w:p w14:paraId="7A85A29F" w14:textId="75F8CAE8" w:rsidR="00EE7186" w:rsidRPr="00E5224B" w:rsidRDefault="00533A03">
            <w:pPr>
              <w:rPr>
                <w:rFonts w:cstheme="minorHAnsi"/>
              </w:rPr>
            </w:pPr>
            <w:r>
              <w:rPr>
                <w:rFonts w:cstheme="minorHAnsi"/>
              </w:rPr>
              <w:t>379</w:t>
            </w:r>
          </w:p>
        </w:tc>
        <w:tc>
          <w:tcPr>
            <w:tcW w:w="1715" w:type="dxa"/>
            <w:tcBorders>
              <w:top w:val="single" w:sz="4" w:space="0" w:color="auto"/>
              <w:left w:val="single" w:sz="4" w:space="0" w:color="auto"/>
              <w:bottom w:val="single" w:sz="4" w:space="0" w:color="auto"/>
              <w:right w:val="single" w:sz="4" w:space="0" w:color="auto"/>
            </w:tcBorders>
          </w:tcPr>
          <w:p w14:paraId="73BCB42E" w14:textId="131BF6A0" w:rsidR="00EE7186" w:rsidRPr="00E5224B" w:rsidRDefault="00533A03">
            <w:pPr>
              <w:rPr>
                <w:rFonts w:cstheme="minorHAnsi"/>
              </w:rPr>
            </w:pPr>
            <w:r>
              <w:rPr>
                <w:rFonts w:cstheme="minorHAnsi"/>
              </w:rPr>
              <w:t>34</w:t>
            </w:r>
          </w:p>
        </w:tc>
        <w:tc>
          <w:tcPr>
            <w:tcW w:w="1677" w:type="dxa"/>
            <w:tcBorders>
              <w:top w:val="single" w:sz="4" w:space="0" w:color="auto"/>
              <w:left w:val="single" w:sz="4" w:space="0" w:color="auto"/>
              <w:bottom w:val="single" w:sz="4" w:space="0" w:color="auto"/>
              <w:right w:val="single" w:sz="4" w:space="0" w:color="auto"/>
            </w:tcBorders>
          </w:tcPr>
          <w:p w14:paraId="295943D2" w14:textId="1AF2EAE2" w:rsidR="00EE7186" w:rsidRPr="00E5224B" w:rsidRDefault="00533A03">
            <w:pPr>
              <w:rPr>
                <w:rFonts w:cstheme="minorHAnsi"/>
              </w:rPr>
            </w:pPr>
            <w:r>
              <w:rPr>
                <w:rFonts w:cstheme="minorHAnsi"/>
              </w:rPr>
              <w:t>14</w:t>
            </w:r>
          </w:p>
        </w:tc>
      </w:tr>
      <w:tr w:rsidR="00E1192B" w14:paraId="36BE52CA"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A744DD0" w14:textId="77777777" w:rsidR="00E1192B" w:rsidRDefault="00E1192B" w:rsidP="00D169FE">
            <w:pPr>
              <w:jc w:val="center"/>
              <w:rPr>
                <w:rFonts w:ascii="Arial" w:hAnsi="Arial" w:cs="Arial"/>
              </w:rPr>
            </w:pPr>
          </w:p>
        </w:tc>
        <w:tc>
          <w:tcPr>
            <w:tcW w:w="1726"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ADA2FB4" w14:textId="77777777" w:rsidR="00E1192B" w:rsidRDefault="00E1192B">
            <w:pPr>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F64F211" w14:textId="77777777" w:rsidR="00E1192B" w:rsidRDefault="00E1192B">
            <w:pPr>
              <w:rPr>
                <w:rFonts w:ascii="Arial" w:hAnsi="Arial" w:cs="Arial"/>
              </w:rPr>
            </w:pPr>
          </w:p>
        </w:tc>
        <w:tc>
          <w:tcPr>
            <w:tcW w:w="1715"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EA762AC" w14:textId="77777777" w:rsidR="00E1192B" w:rsidRDefault="00E1192B">
            <w:pPr>
              <w:rPr>
                <w:rFonts w:ascii="Arial" w:hAnsi="Arial" w:cs="Arial"/>
              </w:rPr>
            </w:pPr>
          </w:p>
        </w:tc>
        <w:tc>
          <w:tcPr>
            <w:tcW w:w="1677"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6813AEC" w14:textId="77777777" w:rsidR="00E1192B" w:rsidRDefault="00E1192B">
            <w:pPr>
              <w:rPr>
                <w:rFonts w:ascii="Arial" w:hAnsi="Arial" w:cs="Arial"/>
              </w:rPr>
            </w:pPr>
          </w:p>
        </w:tc>
      </w:tr>
      <w:tr w:rsidR="00E1192B" w14:paraId="2086FA9A" w14:textId="77777777" w:rsidTr="00D169FE">
        <w:trPr>
          <w:trHeight w:hRule="exact" w:val="284"/>
        </w:trPr>
        <w:tc>
          <w:tcPr>
            <w:tcW w:w="2442"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3E7AEE2B" w14:textId="77777777" w:rsidR="00E1192B" w:rsidRDefault="00E1192B">
            <w:pPr>
              <w:rPr>
                <w:rFonts w:ascii="Arial" w:hAnsi="Arial" w:cs="Arial"/>
              </w:rPr>
            </w:pPr>
          </w:p>
        </w:tc>
        <w:tc>
          <w:tcPr>
            <w:tcW w:w="1726"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0D0FB8D9" w14:textId="77777777" w:rsidR="00E1192B" w:rsidRDefault="00E1192B">
            <w:pPr>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2F330C6A" w14:textId="77777777" w:rsidR="00E1192B" w:rsidRDefault="00E1192B">
            <w:pPr>
              <w:rPr>
                <w:rFonts w:ascii="Arial" w:hAnsi="Arial" w:cs="Arial"/>
              </w:rPr>
            </w:pPr>
          </w:p>
        </w:tc>
        <w:tc>
          <w:tcPr>
            <w:tcW w:w="1715"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546FFF18" w14:textId="77777777" w:rsidR="00E1192B" w:rsidRDefault="00E1192B">
            <w:pPr>
              <w:rPr>
                <w:rFonts w:ascii="Arial" w:hAnsi="Arial" w:cs="Arial"/>
              </w:rPr>
            </w:pPr>
          </w:p>
        </w:tc>
        <w:tc>
          <w:tcPr>
            <w:tcW w:w="1677"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679A2B96" w14:textId="77777777" w:rsidR="00E1192B" w:rsidRDefault="00E1192B">
            <w:pPr>
              <w:rPr>
                <w:rFonts w:ascii="Arial" w:hAnsi="Arial" w:cs="Arial"/>
              </w:rPr>
            </w:pPr>
          </w:p>
        </w:tc>
      </w:tr>
    </w:tbl>
    <w:p w14:paraId="7548A901" w14:textId="77777777" w:rsidR="0002774F" w:rsidRPr="0002774F" w:rsidRDefault="0002774F" w:rsidP="00E5224B"/>
    <w:sectPr w:rsidR="0002774F" w:rsidRPr="0002774F" w:rsidSect="00F4408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52C06" w14:textId="77777777" w:rsidR="002046EF" w:rsidRDefault="002046EF" w:rsidP="00F4408E">
      <w:pPr>
        <w:spacing w:after="0" w:line="240" w:lineRule="auto"/>
      </w:pPr>
      <w:r>
        <w:separator/>
      </w:r>
    </w:p>
  </w:endnote>
  <w:endnote w:type="continuationSeparator" w:id="0">
    <w:p w14:paraId="741971D4" w14:textId="77777777" w:rsidR="002046EF" w:rsidRDefault="002046EF" w:rsidP="00F4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9837" w14:textId="77777777" w:rsidR="00E2701E" w:rsidRDefault="00E270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729791"/>
      <w:docPartObj>
        <w:docPartGallery w:val="Page Numbers (Bottom of Page)"/>
        <w:docPartUnique/>
      </w:docPartObj>
    </w:sdtPr>
    <w:sdtEndPr/>
    <w:sdtContent>
      <w:sdt>
        <w:sdtPr>
          <w:id w:val="-1705238520"/>
          <w:docPartObj>
            <w:docPartGallery w:val="Page Numbers (Top of Page)"/>
            <w:docPartUnique/>
          </w:docPartObj>
        </w:sdtPr>
        <w:sdtEndPr/>
        <w:sdtContent>
          <w:p w14:paraId="33CA4A2D" w14:textId="779EE0DF" w:rsidR="00AC0164" w:rsidRDefault="00E2701E">
            <w:pPr>
              <w:pStyle w:val="Voettekst"/>
            </w:pPr>
            <w:r>
              <w:rPr>
                <w:noProof/>
              </w:rPr>
              <w:t>SSG Beleidsplan 2020-2022</w:t>
            </w:r>
            <w:r w:rsidR="00F7362A">
              <w:rPr>
                <w:noProof/>
              </w:rPr>
              <w:tab/>
            </w:r>
            <w:r>
              <w:t>15-feb-20</w:t>
            </w:r>
            <w:r w:rsidR="00AC0164">
              <w:tab/>
              <w:t xml:space="preserve">       Pagina </w:t>
            </w:r>
            <w:r w:rsidR="00AC0164">
              <w:rPr>
                <w:b/>
                <w:bCs/>
              </w:rPr>
              <w:fldChar w:fldCharType="begin"/>
            </w:r>
            <w:r w:rsidR="00AC0164">
              <w:rPr>
                <w:b/>
                <w:bCs/>
              </w:rPr>
              <w:instrText>PAGE  \* Arabic  \* MERGEFORMAT</w:instrText>
            </w:r>
            <w:r w:rsidR="00AC0164">
              <w:rPr>
                <w:b/>
                <w:bCs/>
              </w:rPr>
              <w:fldChar w:fldCharType="separate"/>
            </w:r>
            <w:r w:rsidR="00AC0164">
              <w:rPr>
                <w:b/>
                <w:bCs/>
              </w:rPr>
              <w:t>1</w:t>
            </w:r>
            <w:r w:rsidR="00AC0164">
              <w:rPr>
                <w:b/>
                <w:bCs/>
              </w:rPr>
              <w:fldChar w:fldCharType="end"/>
            </w:r>
            <w:r w:rsidR="00AC0164">
              <w:t xml:space="preserve"> van </w:t>
            </w:r>
            <w:r w:rsidR="00AC0164">
              <w:rPr>
                <w:b/>
                <w:bCs/>
              </w:rPr>
              <w:fldChar w:fldCharType="begin"/>
            </w:r>
            <w:r w:rsidR="00AC0164">
              <w:rPr>
                <w:b/>
                <w:bCs/>
              </w:rPr>
              <w:instrText>NUMPAGES  \* Arabic  \* MERGEFORMAT</w:instrText>
            </w:r>
            <w:r w:rsidR="00AC0164">
              <w:rPr>
                <w:b/>
                <w:bCs/>
              </w:rPr>
              <w:fldChar w:fldCharType="separate"/>
            </w:r>
            <w:r w:rsidR="00AC0164">
              <w:rPr>
                <w:b/>
                <w:bCs/>
              </w:rPr>
              <w:t>2</w:t>
            </w:r>
            <w:r w:rsidR="00AC0164">
              <w:rPr>
                <w:b/>
                <w:bCs/>
              </w:rPr>
              <w:fldChar w:fldCharType="end"/>
            </w:r>
          </w:p>
        </w:sdtContent>
      </w:sdt>
    </w:sdtContent>
  </w:sdt>
  <w:p w14:paraId="144195DF" w14:textId="77777777" w:rsidR="00AC0164" w:rsidRDefault="00AC01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06479" w14:textId="77777777" w:rsidR="00E2701E" w:rsidRDefault="00E270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CBB1F" w14:textId="77777777" w:rsidR="002046EF" w:rsidRDefault="002046EF" w:rsidP="00F4408E">
      <w:pPr>
        <w:spacing w:after="0" w:line="240" w:lineRule="auto"/>
      </w:pPr>
      <w:r>
        <w:separator/>
      </w:r>
    </w:p>
  </w:footnote>
  <w:footnote w:type="continuationSeparator" w:id="0">
    <w:p w14:paraId="26C32ABD" w14:textId="77777777" w:rsidR="002046EF" w:rsidRDefault="002046EF" w:rsidP="00F44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DEC5" w14:textId="77777777" w:rsidR="00E2701E" w:rsidRDefault="00E270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0BDA" w14:textId="77777777" w:rsidR="00E2701E" w:rsidRDefault="00E2701E">
    <w:pPr>
      <w:pStyle w:val="Koptekst"/>
    </w:pPr>
    <w:bookmarkStart w:id="20" w:name="_GoBack"/>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2252" w14:textId="77777777" w:rsidR="00E2701E" w:rsidRDefault="00E270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C64"/>
    <w:multiLevelType w:val="multilevel"/>
    <w:tmpl w:val="A4EEEB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4FC680D"/>
    <w:multiLevelType w:val="hybridMultilevel"/>
    <w:tmpl w:val="20D4A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924B77"/>
    <w:multiLevelType w:val="hybridMultilevel"/>
    <w:tmpl w:val="9998FE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87D248F"/>
    <w:multiLevelType w:val="hybridMultilevel"/>
    <w:tmpl w:val="79284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434768"/>
    <w:multiLevelType w:val="hybridMultilevel"/>
    <w:tmpl w:val="3ED0FA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C0533BB"/>
    <w:multiLevelType w:val="hybridMultilevel"/>
    <w:tmpl w:val="878EEC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923E5F"/>
    <w:multiLevelType w:val="hybridMultilevel"/>
    <w:tmpl w:val="A3C8A700"/>
    <w:lvl w:ilvl="0" w:tplc="603E8AD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D04141"/>
    <w:multiLevelType w:val="hybridMultilevel"/>
    <w:tmpl w:val="4204035C"/>
    <w:lvl w:ilvl="0" w:tplc="84E00E9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B851AD"/>
    <w:multiLevelType w:val="hybridMultilevel"/>
    <w:tmpl w:val="E30E4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D746EA"/>
    <w:multiLevelType w:val="hybridMultilevel"/>
    <w:tmpl w:val="A460A6F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9FA2314"/>
    <w:multiLevelType w:val="hybridMultilevel"/>
    <w:tmpl w:val="C56C4BF8"/>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C560E15"/>
    <w:multiLevelType w:val="hybridMultilevel"/>
    <w:tmpl w:val="E1180C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3A906B1"/>
    <w:multiLevelType w:val="hybridMultilevel"/>
    <w:tmpl w:val="C3FC11EC"/>
    <w:lvl w:ilvl="0" w:tplc="18EC650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B148D9"/>
    <w:multiLevelType w:val="hybridMultilevel"/>
    <w:tmpl w:val="F2A423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B0F7E45"/>
    <w:multiLevelType w:val="multilevel"/>
    <w:tmpl w:val="A4EEEB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3D1E6791"/>
    <w:multiLevelType w:val="hybridMultilevel"/>
    <w:tmpl w:val="02BC40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1D96E2B"/>
    <w:multiLevelType w:val="multilevel"/>
    <w:tmpl w:val="A4EEE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654AEC"/>
    <w:multiLevelType w:val="hybridMultilevel"/>
    <w:tmpl w:val="00900F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8814DB3"/>
    <w:multiLevelType w:val="hybridMultilevel"/>
    <w:tmpl w:val="0456A602"/>
    <w:lvl w:ilvl="0" w:tplc="58F0835A">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9" w15:restartNumberingAfterBreak="0">
    <w:nsid w:val="48B05833"/>
    <w:multiLevelType w:val="hybridMultilevel"/>
    <w:tmpl w:val="C73E0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482C49"/>
    <w:multiLevelType w:val="hybridMultilevel"/>
    <w:tmpl w:val="55C49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D9D48CE"/>
    <w:multiLevelType w:val="hybridMultilevel"/>
    <w:tmpl w:val="9D8EC39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4EDF0D7E"/>
    <w:multiLevelType w:val="hybridMultilevel"/>
    <w:tmpl w:val="31700A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F9955EF"/>
    <w:multiLevelType w:val="hybridMultilevel"/>
    <w:tmpl w:val="E050EB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4E93D82"/>
    <w:multiLevelType w:val="hybridMultilevel"/>
    <w:tmpl w:val="AD40F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CE77C5"/>
    <w:multiLevelType w:val="hybridMultilevel"/>
    <w:tmpl w:val="3614EF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C3A72FF"/>
    <w:multiLevelType w:val="hybridMultilevel"/>
    <w:tmpl w:val="C98A57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C673327"/>
    <w:multiLevelType w:val="hybridMultilevel"/>
    <w:tmpl w:val="3892BB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C6A178C"/>
    <w:multiLevelType w:val="multilevel"/>
    <w:tmpl w:val="F82670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14D1AAC"/>
    <w:multiLevelType w:val="multilevel"/>
    <w:tmpl w:val="A4EEE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939070F"/>
    <w:multiLevelType w:val="hybridMultilevel"/>
    <w:tmpl w:val="9C6AF7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95E129E"/>
    <w:multiLevelType w:val="hybridMultilevel"/>
    <w:tmpl w:val="BEB23A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08328B3"/>
    <w:multiLevelType w:val="hybridMultilevel"/>
    <w:tmpl w:val="43C8E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5E5680"/>
    <w:multiLevelType w:val="hybridMultilevel"/>
    <w:tmpl w:val="8B0EFD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73A14292"/>
    <w:multiLevelType w:val="hybridMultilevel"/>
    <w:tmpl w:val="82E05E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7B944C3"/>
    <w:multiLevelType w:val="hybridMultilevel"/>
    <w:tmpl w:val="64B4A974"/>
    <w:lvl w:ilvl="0" w:tplc="04130001">
      <w:start w:val="1"/>
      <w:numFmt w:val="bullet"/>
      <w:lvlText w:val=""/>
      <w:lvlJc w:val="left"/>
      <w:pPr>
        <w:ind w:left="4308" w:hanging="360"/>
      </w:pPr>
      <w:rPr>
        <w:rFonts w:ascii="Symbol" w:hAnsi="Symbol" w:hint="default"/>
      </w:rPr>
    </w:lvl>
    <w:lvl w:ilvl="1" w:tplc="04130003" w:tentative="1">
      <w:start w:val="1"/>
      <w:numFmt w:val="bullet"/>
      <w:lvlText w:val="o"/>
      <w:lvlJc w:val="left"/>
      <w:pPr>
        <w:ind w:left="5028" w:hanging="360"/>
      </w:pPr>
      <w:rPr>
        <w:rFonts w:ascii="Courier New" w:hAnsi="Courier New" w:cs="Courier New" w:hint="default"/>
      </w:rPr>
    </w:lvl>
    <w:lvl w:ilvl="2" w:tplc="04130005" w:tentative="1">
      <w:start w:val="1"/>
      <w:numFmt w:val="bullet"/>
      <w:lvlText w:val=""/>
      <w:lvlJc w:val="left"/>
      <w:pPr>
        <w:ind w:left="5748" w:hanging="360"/>
      </w:pPr>
      <w:rPr>
        <w:rFonts w:ascii="Wingdings" w:hAnsi="Wingdings" w:hint="default"/>
      </w:rPr>
    </w:lvl>
    <w:lvl w:ilvl="3" w:tplc="04130001" w:tentative="1">
      <w:start w:val="1"/>
      <w:numFmt w:val="bullet"/>
      <w:lvlText w:val=""/>
      <w:lvlJc w:val="left"/>
      <w:pPr>
        <w:ind w:left="6468" w:hanging="360"/>
      </w:pPr>
      <w:rPr>
        <w:rFonts w:ascii="Symbol" w:hAnsi="Symbol" w:hint="default"/>
      </w:rPr>
    </w:lvl>
    <w:lvl w:ilvl="4" w:tplc="04130003" w:tentative="1">
      <w:start w:val="1"/>
      <w:numFmt w:val="bullet"/>
      <w:lvlText w:val="o"/>
      <w:lvlJc w:val="left"/>
      <w:pPr>
        <w:ind w:left="7188" w:hanging="360"/>
      </w:pPr>
      <w:rPr>
        <w:rFonts w:ascii="Courier New" w:hAnsi="Courier New" w:cs="Courier New" w:hint="default"/>
      </w:rPr>
    </w:lvl>
    <w:lvl w:ilvl="5" w:tplc="04130005" w:tentative="1">
      <w:start w:val="1"/>
      <w:numFmt w:val="bullet"/>
      <w:lvlText w:val=""/>
      <w:lvlJc w:val="left"/>
      <w:pPr>
        <w:ind w:left="7908" w:hanging="360"/>
      </w:pPr>
      <w:rPr>
        <w:rFonts w:ascii="Wingdings" w:hAnsi="Wingdings" w:hint="default"/>
      </w:rPr>
    </w:lvl>
    <w:lvl w:ilvl="6" w:tplc="04130001" w:tentative="1">
      <w:start w:val="1"/>
      <w:numFmt w:val="bullet"/>
      <w:lvlText w:val=""/>
      <w:lvlJc w:val="left"/>
      <w:pPr>
        <w:ind w:left="8628" w:hanging="360"/>
      </w:pPr>
      <w:rPr>
        <w:rFonts w:ascii="Symbol" w:hAnsi="Symbol" w:hint="default"/>
      </w:rPr>
    </w:lvl>
    <w:lvl w:ilvl="7" w:tplc="04130003" w:tentative="1">
      <w:start w:val="1"/>
      <w:numFmt w:val="bullet"/>
      <w:lvlText w:val="o"/>
      <w:lvlJc w:val="left"/>
      <w:pPr>
        <w:ind w:left="9348" w:hanging="360"/>
      </w:pPr>
      <w:rPr>
        <w:rFonts w:ascii="Courier New" w:hAnsi="Courier New" w:cs="Courier New" w:hint="default"/>
      </w:rPr>
    </w:lvl>
    <w:lvl w:ilvl="8" w:tplc="04130005" w:tentative="1">
      <w:start w:val="1"/>
      <w:numFmt w:val="bullet"/>
      <w:lvlText w:val=""/>
      <w:lvlJc w:val="left"/>
      <w:pPr>
        <w:ind w:left="10068" w:hanging="360"/>
      </w:pPr>
      <w:rPr>
        <w:rFonts w:ascii="Wingdings" w:hAnsi="Wingdings" w:hint="default"/>
      </w:rPr>
    </w:lvl>
  </w:abstractNum>
  <w:abstractNum w:abstractNumId="36" w15:restartNumberingAfterBreak="0">
    <w:nsid w:val="7A747F6B"/>
    <w:multiLevelType w:val="hybridMultilevel"/>
    <w:tmpl w:val="B0009CE2"/>
    <w:lvl w:ilvl="0" w:tplc="E904D660">
      <w:start w:val="1"/>
      <w:numFmt w:val="decimal"/>
      <w:pStyle w:val="Kop1"/>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D877294"/>
    <w:multiLevelType w:val="hybridMultilevel"/>
    <w:tmpl w:val="DA4C2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11"/>
  </w:num>
  <w:num w:numId="5">
    <w:abstractNumId w:val="31"/>
  </w:num>
  <w:num w:numId="6">
    <w:abstractNumId w:val="17"/>
  </w:num>
  <w:num w:numId="7">
    <w:abstractNumId w:val="33"/>
  </w:num>
  <w:num w:numId="8">
    <w:abstractNumId w:val="10"/>
  </w:num>
  <w:num w:numId="9">
    <w:abstractNumId w:val="2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
  </w:num>
  <w:num w:numId="13">
    <w:abstractNumId w:val="2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21"/>
  </w:num>
  <w:num w:numId="18">
    <w:abstractNumId w:val="16"/>
  </w:num>
  <w:num w:numId="19">
    <w:abstractNumId w:val="29"/>
  </w:num>
  <w:num w:numId="20">
    <w:abstractNumId w:val="28"/>
  </w:num>
  <w:num w:numId="21">
    <w:abstractNumId w:val="9"/>
  </w:num>
  <w:num w:numId="22">
    <w:abstractNumId w:val="7"/>
  </w:num>
  <w:num w:numId="23">
    <w:abstractNumId w:val="5"/>
  </w:num>
  <w:num w:numId="24">
    <w:abstractNumId w:val="23"/>
  </w:num>
  <w:num w:numId="25">
    <w:abstractNumId w:val="2"/>
  </w:num>
  <w:num w:numId="26">
    <w:abstractNumId w:val="30"/>
  </w:num>
  <w:num w:numId="27">
    <w:abstractNumId w:val="36"/>
  </w:num>
  <w:num w:numId="28">
    <w:abstractNumId w:val="36"/>
  </w:num>
  <w:num w:numId="29">
    <w:abstractNumId w:val="15"/>
  </w:num>
  <w:num w:numId="30">
    <w:abstractNumId w:val="32"/>
  </w:num>
  <w:num w:numId="31">
    <w:abstractNumId w:val="13"/>
  </w:num>
  <w:num w:numId="32">
    <w:abstractNumId w:val="25"/>
  </w:num>
  <w:num w:numId="33">
    <w:abstractNumId w:val="1"/>
  </w:num>
  <w:num w:numId="34">
    <w:abstractNumId w:val="4"/>
  </w:num>
  <w:num w:numId="35">
    <w:abstractNumId w:val="35"/>
  </w:num>
  <w:num w:numId="36">
    <w:abstractNumId w:val="3"/>
  </w:num>
  <w:num w:numId="37">
    <w:abstractNumId w:val="19"/>
  </w:num>
  <w:num w:numId="38">
    <w:abstractNumId w:val="24"/>
  </w:num>
  <w:num w:numId="39">
    <w:abstractNumId w:val="20"/>
  </w:num>
  <w:num w:numId="40">
    <w:abstractNumId w:val="2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8"/>
    <w:rsid w:val="000049C1"/>
    <w:rsid w:val="00020230"/>
    <w:rsid w:val="00020A46"/>
    <w:rsid w:val="0002774F"/>
    <w:rsid w:val="0004395F"/>
    <w:rsid w:val="000476FE"/>
    <w:rsid w:val="00057EFF"/>
    <w:rsid w:val="000A04E5"/>
    <w:rsid w:val="000C3B2A"/>
    <w:rsid w:val="000C4155"/>
    <w:rsid w:val="000F2425"/>
    <w:rsid w:val="000F52B6"/>
    <w:rsid w:val="00116225"/>
    <w:rsid w:val="00123E53"/>
    <w:rsid w:val="00132A6D"/>
    <w:rsid w:val="001349D2"/>
    <w:rsid w:val="00141715"/>
    <w:rsid w:val="00145FCA"/>
    <w:rsid w:val="00163D36"/>
    <w:rsid w:val="00165E5A"/>
    <w:rsid w:val="001679B0"/>
    <w:rsid w:val="0017403E"/>
    <w:rsid w:val="001850A9"/>
    <w:rsid w:val="00191FC7"/>
    <w:rsid w:val="0019736F"/>
    <w:rsid w:val="001A3DFB"/>
    <w:rsid w:val="001E61EB"/>
    <w:rsid w:val="001F2903"/>
    <w:rsid w:val="002046EF"/>
    <w:rsid w:val="0022636D"/>
    <w:rsid w:val="0023276E"/>
    <w:rsid w:val="00232C6A"/>
    <w:rsid w:val="00234697"/>
    <w:rsid w:val="0023648D"/>
    <w:rsid w:val="00237832"/>
    <w:rsid w:val="00275236"/>
    <w:rsid w:val="002A0A28"/>
    <w:rsid w:val="002A0A45"/>
    <w:rsid w:val="002C58F7"/>
    <w:rsid w:val="002D25FD"/>
    <w:rsid w:val="00326F15"/>
    <w:rsid w:val="00353D31"/>
    <w:rsid w:val="00357F77"/>
    <w:rsid w:val="0036566D"/>
    <w:rsid w:val="003840EA"/>
    <w:rsid w:val="003B66AE"/>
    <w:rsid w:val="003D7C38"/>
    <w:rsid w:val="003D7CEF"/>
    <w:rsid w:val="0042157B"/>
    <w:rsid w:val="00426784"/>
    <w:rsid w:val="00443F0A"/>
    <w:rsid w:val="00483928"/>
    <w:rsid w:val="00487B1E"/>
    <w:rsid w:val="004A6782"/>
    <w:rsid w:val="004B0F5A"/>
    <w:rsid w:val="004B695E"/>
    <w:rsid w:val="004C1D00"/>
    <w:rsid w:val="004C7805"/>
    <w:rsid w:val="004D1F82"/>
    <w:rsid w:val="004D7BF1"/>
    <w:rsid w:val="004E6E9C"/>
    <w:rsid w:val="00503C30"/>
    <w:rsid w:val="00512F52"/>
    <w:rsid w:val="00522E5F"/>
    <w:rsid w:val="00533A03"/>
    <w:rsid w:val="00540562"/>
    <w:rsid w:val="0054176F"/>
    <w:rsid w:val="00557785"/>
    <w:rsid w:val="00557E85"/>
    <w:rsid w:val="00563393"/>
    <w:rsid w:val="005878C6"/>
    <w:rsid w:val="00591975"/>
    <w:rsid w:val="005A6D6C"/>
    <w:rsid w:val="005C01F0"/>
    <w:rsid w:val="005C339F"/>
    <w:rsid w:val="005D06A1"/>
    <w:rsid w:val="005F0C9D"/>
    <w:rsid w:val="0060075E"/>
    <w:rsid w:val="0061757F"/>
    <w:rsid w:val="006206E2"/>
    <w:rsid w:val="00620D2E"/>
    <w:rsid w:val="0062771E"/>
    <w:rsid w:val="00633372"/>
    <w:rsid w:val="00646BE1"/>
    <w:rsid w:val="00664856"/>
    <w:rsid w:val="006824C3"/>
    <w:rsid w:val="00682B52"/>
    <w:rsid w:val="00685F9B"/>
    <w:rsid w:val="006865E6"/>
    <w:rsid w:val="006A212B"/>
    <w:rsid w:val="006C00C6"/>
    <w:rsid w:val="006F5A78"/>
    <w:rsid w:val="006F6A9E"/>
    <w:rsid w:val="007228C6"/>
    <w:rsid w:val="00724765"/>
    <w:rsid w:val="00724F76"/>
    <w:rsid w:val="007320E9"/>
    <w:rsid w:val="0073494B"/>
    <w:rsid w:val="00742D71"/>
    <w:rsid w:val="0074467B"/>
    <w:rsid w:val="00747BFC"/>
    <w:rsid w:val="00760F0B"/>
    <w:rsid w:val="0076429A"/>
    <w:rsid w:val="0076708D"/>
    <w:rsid w:val="00773B7A"/>
    <w:rsid w:val="00787302"/>
    <w:rsid w:val="007934DD"/>
    <w:rsid w:val="00795E89"/>
    <w:rsid w:val="00796348"/>
    <w:rsid w:val="00797D71"/>
    <w:rsid w:val="007C3B14"/>
    <w:rsid w:val="007D5878"/>
    <w:rsid w:val="00800030"/>
    <w:rsid w:val="00845270"/>
    <w:rsid w:val="0085253E"/>
    <w:rsid w:val="00880142"/>
    <w:rsid w:val="0088308B"/>
    <w:rsid w:val="0089277A"/>
    <w:rsid w:val="00895F79"/>
    <w:rsid w:val="008A50FE"/>
    <w:rsid w:val="008A7915"/>
    <w:rsid w:val="008C1A09"/>
    <w:rsid w:val="008C35DE"/>
    <w:rsid w:val="008D02A5"/>
    <w:rsid w:val="008E522F"/>
    <w:rsid w:val="008E5ABE"/>
    <w:rsid w:val="008E7C99"/>
    <w:rsid w:val="008F142D"/>
    <w:rsid w:val="009028EA"/>
    <w:rsid w:val="009038A8"/>
    <w:rsid w:val="00907C5A"/>
    <w:rsid w:val="009240CC"/>
    <w:rsid w:val="0096057F"/>
    <w:rsid w:val="009741E2"/>
    <w:rsid w:val="009A03D5"/>
    <w:rsid w:val="009C3462"/>
    <w:rsid w:val="009D2EE1"/>
    <w:rsid w:val="009E0A8C"/>
    <w:rsid w:val="009E685E"/>
    <w:rsid w:val="009F05C3"/>
    <w:rsid w:val="009F30A3"/>
    <w:rsid w:val="009F75E3"/>
    <w:rsid w:val="00A21E31"/>
    <w:rsid w:val="00A602FD"/>
    <w:rsid w:val="00A66A49"/>
    <w:rsid w:val="00A72588"/>
    <w:rsid w:val="00AC0164"/>
    <w:rsid w:val="00AE0EF9"/>
    <w:rsid w:val="00AF085E"/>
    <w:rsid w:val="00B014BF"/>
    <w:rsid w:val="00B02C8A"/>
    <w:rsid w:val="00B24931"/>
    <w:rsid w:val="00B30F23"/>
    <w:rsid w:val="00BB35C6"/>
    <w:rsid w:val="00BC0E5C"/>
    <w:rsid w:val="00C452A6"/>
    <w:rsid w:val="00C507B8"/>
    <w:rsid w:val="00C54105"/>
    <w:rsid w:val="00C75C29"/>
    <w:rsid w:val="00CA2DEE"/>
    <w:rsid w:val="00CA3D5D"/>
    <w:rsid w:val="00CB442B"/>
    <w:rsid w:val="00CC12EE"/>
    <w:rsid w:val="00CC19B0"/>
    <w:rsid w:val="00CD26B7"/>
    <w:rsid w:val="00CD72B9"/>
    <w:rsid w:val="00CF05FB"/>
    <w:rsid w:val="00D169FE"/>
    <w:rsid w:val="00D26E76"/>
    <w:rsid w:val="00D30E3D"/>
    <w:rsid w:val="00D41AC0"/>
    <w:rsid w:val="00DA5101"/>
    <w:rsid w:val="00DB2668"/>
    <w:rsid w:val="00DB5812"/>
    <w:rsid w:val="00DB759C"/>
    <w:rsid w:val="00DD34FC"/>
    <w:rsid w:val="00DD464B"/>
    <w:rsid w:val="00DF22B8"/>
    <w:rsid w:val="00E10F04"/>
    <w:rsid w:val="00E1192B"/>
    <w:rsid w:val="00E15629"/>
    <w:rsid w:val="00E16DE2"/>
    <w:rsid w:val="00E2701E"/>
    <w:rsid w:val="00E327B1"/>
    <w:rsid w:val="00E33CFE"/>
    <w:rsid w:val="00E5224B"/>
    <w:rsid w:val="00E57F80"/>
    <w:rsid w:val="00E601A2"/>
    <w:rsid w:val="00E92416"/>
    <w:rsid w:val="00E9694A"/>
    <w:rsid w:val="00E96FCB"/>
    <w:rsid w:val="00EB17B7"/>
    <w:rsid w:val="00EC05E8"/>
    <w:rsid w:val="00EE7186"/>
    <w:rsid w:val="00EF1ADC"/>
    <w:rsid w:val="00EF636B"/>
    <w:rsid w:val="00F01012"/>
    <w:rsid w:val="00F42831"/>
    <w:rsid w:val="00F4408E"/>
    <w:rsid w:val="00F538D2"/>
    <w:rsid w:val="00F56C70"/>
    <w:rsid w:val="00F7232F"/>
    <w:rsid w:val="00F7362A"/>
    <w:rsid w:val="00FD2FFF"/>
    <w:rsid w:val="00FD766B"/>
    <w:rsid w:val="00FE3712"/>
    <w:rsid w:val="00FE7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FDE20"/>
  <w15:chartTrackingRefBased/>
  <w15:docId w15:val="{7C08043D-4AEF-4958-8559-56791124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5FCA"/>
    <w:pPr>
      <w:keepNext/>
      <w:keepLines/>
      <w:numPr>
        <w:numId w:val="27"/>
      </w:numPr>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4E6E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4E6E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23783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45FCA"/>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E15629"/>
    <w:pPr>
      <w:spacing w:after="160" w:line="256" w:lineRule="auto"/>
      <w:ind w:left="720"/>
      <w:contextualSpacing/>
    </w:pPr>
  </w:style>
  <w:style w:type="character" w:customStyle="1" w:styleId="Kop2Char">
    <w:name w:val="Kop 2 Char"/>
    <w:basedOn w:val="Standaardalinea-lettertype"/>
    <w:link w:val="Kop2"/>
    <w:uiPriority w:val="9"/>
    <w:rsid w:val="004E6E9C"/>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4E6E9C"/>
    <w:rPr>
      <w:rFonts w:asciiTheme="majorHAnsi" w:eastAsiaTheme="majorEastAsia" w:hAnsiTheme="majorHAnsi" w:cstheme="majorBidi"/>
      <w:color w:val="243F60" w:themeColor="accent1" w:themeShade="7F"/>
      <w:sz w:val="24"/>
      <w:szCs w:val="24"/>
    </w:rPr>
  </w:style>
  <w:style w:type="paragraph" w:styleId="Normaalweb">
    <w:name w:val="Normal (Web)"/>
    <w:basedOn w:val="Standaard"/>
    <w:uiPriority w:val="99"/>
    <w:semiHidden/>
    <w:unhideWhenUsed/>
    <w:rsid w:val="0023648D"/>
    <w:pPr>
      <w:spacing w:before="100" w:beforeAutospacing="1" w:after="100" w:afterAutospacing="1" w:line="240" w:lineRule="auto"/>
    </w:pPr>
    <w:rPr>
      <w:rFonts w:ascii="Calibri" w:hAnsi="Calibri" w:cs="Calibri"/>
      <w:lang w:eastAsia="nl-NL"/>
    </w:rPr>
  </w:style>
  <w:style w:type="character" w:styleId="Zwaar">
    <w:name w:val="Strong"/>
    <w:basedOn w:val="Standaardalinea-lettertype"/>
    <w:uiPriority w:val="22"/>
    <w:qFormat/>
    <w:rsid w:val="00797D71"/>
    <w:rPr>
      <w:b/>
      <w:bCs/>
    </w:rPr>
  </w:style>
  <w:style w:type="character" w:customStyle="1" w:styleId="Kop4Char">
    <w:name w:val="Kop 4 Char"/>
    <w:basedOn w:val="Standaardalinea-lettertype"/>
    <w:link w:val="Kop4"/>
    <w:uiPriority w:val="9"/>
    <w:rsid w:val="00237832"/>
    <w:rPr>
      <w:rFonts w:asciiTheme="majorHAnsi" w:eastAsiaTheme="majorEastAsia" w:hAnsiTheme="majorHAnsi" w:cstheme="majorBidi"/>
      <w:i/>
      <w:iCs/>
      <w:color w:val="365F91" w:themeColor="accent1" w:themeShade="BF"/>
    </w:rPr>
  </w:style>
  <w:style w:type="paragraph" w:styleId="Kopvaninhoudsopgave">
    <w:name w:val="TOC Heading"/>
    <w:basedOn w:val="Kop1"/>
    <w:next w:val="Standaard"/>
    <w:uiPriority w:val="39"/>
    <w:unhideWhenUsed/>
    <w:qFormat/>
    <w:rsid w:val="00EC05E8"/>
    <w:pPr>
      <w:spacing w:line="259" w:lineRule="auto"/>
      <w:outlineLvl w:val="9"/>
    </w:pPr>
    <w:rPr>
      <w:lang w:eastAsia="nl-NL"/>
    </w:rPr>
  </w:style>
  <w:style w:type="paragraph" w:styleId="Inhopg1">
    <w:name w:val="toc 1"/>
    <w:basedOn w:val="Standaard"/>
    <w:next w:val="Standaard"/>
    <w:autoRedefine/>
    <w:uiPriority w:val="39"/>
    <w:unhideWhenUsed/>
    <w:rsid w:val="005D06A1"/>
    <w:pPr>
      <w:tabs>
        <w:tab w:val="left" w:pos="440"/>
        <w:tab w:val="right" w:leader="dot" w:pos="9062"/>
      </w:tabs>
      <w:spacing w:after="100"/>
      <w:jc w:val="both"/>
    </w:pPr>
  </w:style>
  <w:style w:type="paragraph" w:styleId="Inhopg2">
    <w:name w:val="toc 2"/>
    <w:basedOn w:val="Standaard"/>
    <w:next w:val="Standaard"/>
    <w:autoRedefine/>
    <w:uiPriority w:val="39"/>
    <w:unhideWhenUsed/>
    <w:rsid w:val="00EC05E8"/>
    <w:pPr>
      <w:spacing w:after="100"/>
      <w:ind w:left="220"/>
    </w:pPr>
  </w:style>
  <w:style w:type="paragraph" w:styleId="Inhopg3">
    <w:name w:val="toc 3"/>
    <w:basedOn w:val="Standaard"/>
    <w:next w:val="Standaard"/>
    <w:autoRedefine/>
    <w:uiPriority w:val="39"/>
    <w:unhideWhenUsed/>
    <w:rsid w:val="00EC05E8"/>
    <w:pPr>
      <w:spacing w:after="100"/>
      <w:ind w:left="440"/>
    </w:pPr>
  </w:style>
  <w:style w:type="character" w:styleId="Hyperlink">
    <w:name w:val="Hyperlink"/>
    <w:basedOn w:val="Standaardalinea-lettertype"/>
    <w:uiPriority w:val="99"/>
    <w:unhideWhenUsed/>
    <w:rsid w:val="00EC05E8"/>
    <w:rPr>
      <w:color w:val="0000FF" w:themeColor="hyperlink"/>
      <w:u w:val="single"/>
    </w:rPr>
  </w:style>
  <w:style w:type="paragraph" w:styleId="Koptekst">
    <w:name w:val="header"/>
    <w:basedOn w:val="Standaard"/>
    <w:link w:val="KoptekstChar"/>
    <w:uiPriority w:val="99"/>
    <w:unhideWhenUsed/>
    <w:rsid w:val="00F440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408E"/>
  </w:style>
  <w:style w:type="paragraph" w:styleId="Voettekst">
    <w:name w:val="footer"/>
    <w:basedOn w:val="Standaard"/>
    <w:link w:val="VoettekstChar"/>
    <w:uiPriority w:val="99"/>
    <w:unhideWhenUsed/>
    <w:rsid w:val="00F440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08E"/>
  </w:style>
  <w:style w:type="paragraph" w:styleId="Ballontekst">
    <w:name w:val="Balloon Text"/>
    <w:basedOn w:val="Standaard"/>
    <w:link w:val="BallontekstChar"/>
    <w:uiPriority w:val="99"/>
    <w:semiHidden/>
    <w:unhideWhenUsed/>
    <w:rsid w:val="008E7C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7C99"/>
    <w:rPr>
      <w:rFonts w:ascii="Segoe UI" w:hAnsi="Segoe UI" w:cs="Segoe UI"/>
      <w:sz w:val="18"/>
      <w:szCs w:val="18"/>
    </w:rPr>
  </w:style>
  <w:style w:type="character" w:styleId="Onopgelostemelding">
    <w:name w:val="Unresolved Mention"/>
    <w:basedOn w:val="Standaardalinea-lettertype"/>
    <w:uiPriority w:val="99"/>
    <w:semiHidden/>
    <w:unhideWhenUsed/>
    <w:rsid w:val="0096057F"/>
    <w:rPr>
      <w:color w:val="808080"/>
      <w:shd w:val="clear" w:color="auto" w:fill="E6E6E6"/>
    </w:rPr>
  </w:style>
  <w:style w:type="character" w:styleId="Verwijzingopmerking">
    <w:name w:val="annotation reference"/>
    <w:basedOn w:val="Standaardalinea-lettertype"/>
    <w:uiPriority w:val="99"/>
    <w:semiHidden/>
    <w:unhideWhenUsed/>
    <w:rsid w:val="000049C1"/>
    <w:rPr>
      <w:sz w:val="16"/>
      <w:szCs w:val="16"/>
    </w:rPr>
  </w:style>
  <w:style w:type="paragraph" w:styleId="Tekstopmerking">
    <w:name w:val="annotation text"/>
    <w:basedOn w:val="Standaard"/>
    <w:link w:val="TekstopmerkingChar"/>
    <w:uiPriority w:val="99"/>
    <w:semiHidden/>
    <w:unhideWhenUsed/>
    <w:rsid w:val="000049C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9C1"/>
    <w:rPr>
      <w:sz w:val="20"/>
      <w:szCs w:val="20"/>
    </w:rPr>
  </w:style>
  <w:style w:type="paragraph" w:styleId="Onderwerpvanopmerking">
    <w:name w:val="annotation subject"/>
    <w:basedOn w:val="Tekstopmerking"/>
    <w:next w:val="Tekstopmerking"/>
    <w:link w:val="OnderwerpvanopmerkingChar"/>
    <w:uiPriority w:val="99"/>
    <w:semiHidden/>
    <w:unhideWhenUsed/>
    <w:rsid w:val="000049C1"/>
    <w:rPr>
      <w:b/>
      <w:bCs/>
    </w:rPr>
  </w:style>
  <w:style w:type="character" w:customStyle="1" w:styleId="OnderwerpvanopmerkingChar">
    <w:name w:val="Onderwerp van opmerking Char"/>
    <w:basedOn w:val="TekstopmerkingChar"/>
    <w:link w:val="Onderwerpvanopmerking"/>
    <w:uiPriority w:val="99"/>
    <w:semiHidden/>
    <w:rsid w:val="000049C1"/>
    <w:rPr>
      <w:b/>
      <w:bCs/>
      <w:sz w:val="20"/>
      <w:szCs w:val="20"/>
    </w:rPr>
  </w:style>
  <w:style w:type="paragraph" w:styleId="Revisie">
    <w:name w:val="Revision"/>
    <w:hidden/>
    <w:uiPriority w:val="99"/>
    <w:semiHidden/>
    <w:rsid w:val="00D30E3D"/>
    <w:pPr>
      <w:spacing w:after="0" w:line="240" w:lineRule="auto"/>
    </w:pPr>
  </w:style>
  <w:style w:type="character" w:styleId="GevolgdeHyperlink">
    <w:name w:val="FollowedHyperlink"/>
    <w:basedOn w:val="Standaardalinea-lettertype"/>
    <w:uiPriority w:val="99"/>
    <w:semiHidden/>
    <w:unhideWhenUsed/>
    <w:rsid w:val="00A725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7540">
      <w:bodyDiv w:val="1"/>
      <w:marLeft w:val="0"/>
      <w:marRight w:val="0"/>
      <w:marTop w:val="0"/>
      <w:marBottom w:val="0"/>
      <w:divBdr>
        <w:top w:val="none" w:sz="0" w:space="0" w:color="auto"/>
        <w:left w:val="none" w:sz="0" w:space="0" w:color="auto"/>
        <w:bottom w:val="none" w:sz="0" w:space="0" w:color="auto"/>
        <w:right w:val="none" w:sz="0" w:space="0" w:color="auto"/>
      </w:divBdr>
    </w:div>
    <w:div w:id="105000801">
      <w:bodyDiv w:val="1"/>
      <w:marLeft w:val="0"/>
      <w:marRight w:val="0"/>
      <w:marTop w:val="0"/>
      <w:marBottom w:val="0"/>
      <w:divBdr>
        <w:top w:val="none" w:sz="0" w:space="0" w:color="auto"/>
        <w:left w:val="none" w:sz="0" w:space="0" w:color="auto"/>
        <w:bottom w:val="none" w:sz="0" w:space="0" w:color="auto"/>
        <w:right w:val="none" w:sz="0" w:space="0" w:color="auto"/>
      </w:divBdr>
    </w:div>
    <w:div w:id="317225486">
      <w:bodyDiv w:val="1"/>
      <w:marLeft w:val="0"/>
      <w:marRight w:val="0"/>
      <w:marTop w:val="0"/>
      <w:marBottom w:val="0"/>
      <w:divBdr>
        <w:top w:val="none" w:sz="0" w:space="0" w:color="auto"/>
        <w:left w:val="none" w:sz="0" w:space="0" w:color="auto"/>
        <w:bottom w:val="none" w:sz="0" w:space="0" w:color="auto"/>
        <w:right w:val="none" w:sz="0" w:space="0" w:color="auto"/>
      </w:divBdr>
    </w:div>
    <w:div w:id="391924939">
      <w:bodyDiv w:val="1"/>
      <w:marLeft w:val="0"/>
      <w:marRight w:val="0"/>
      <w:marTop w:val="0"/>
      <w:marBottom w:val="0"/>
      <w:divBdr>
        <w:top w:val="none" w:sz="0" w:space="0" w:color="auto"/>
        <w:left w:val="none" w:sz="0" w:space="0" w:color="auto"/>
        <w:bottom w:val="none" w:sz="0" w:space="0" w:color="auto"/>
        <w:right w:val="none" w:sz="0" w:space="0" w:color="auto"/>
      </w:divBdr>
    </w:div>
    <w:div w:id="743718834">
      <w:bodyDiv w:val="1"/>
      <w:marLeft w:val="0"/>
      <w:marRight w:val="0"/>
      <w:marTop w:val="0"/>
      <w:marBottom w:val="0"/>
      <w:divBdr>
        <w:top w:val="none" w:sz="0" w:space="0" w:color="auto"/>
        <w:left w:val="none" w:sz="0" w:space="0" w:color="auto"/>
        <w:bottom w:val="none" w:sz="0" w:space="0" w:color="auto"/>
        <w:right w:val="none" w:sz="0" w:space="0" w:color="auto"/>
      </w:divBdr>
    </w:div>
    <w:div w:id="833378404">
      <w:bodyDiv w:val="1"/>
      <w:marLeft w:val="0"/>
      <w:marRight w:val="0"/>
      <w:marTop w:val="0"/>
      <w:marBottom w:val="0"/>
      <w:divBdr>
        <w:top w:val="none" w:sz="0" w:space="0" w:color="auto"/>
        <w:left w:val="none" w:sz="0" w:space="0" w:color="auto"/>
        <w:bottom w:val="none" w:sz="0" w:space="0" w:color="auto"/>
        <w:right w:val="none" w:sz="0" w:space="0" w:color="auto"/>
      </w:divBdr>
    </w:div>
    <w:div w:id="876234722">
      <w:bodyDiv w:val="1"/>
      <w:marLeft w:val="0"/>
      <w:marRight w:val="0"/>
      <w:marTop w:val="0"/>
      <w:marBottom w:val="0"/>
      <w:divBdr>
        <w:top w:val="none" w:sz="0" w:space="0" w:color="auto"/>
        <w:left w:val="none" w:sz="0" w:space="0" w:color="auto"/>
        <w:bottom w:val="none" w:sz="0" w:space="0" w:color="auto"/>
        <w:right w:val="none" w:sz="0" w:space="0" w:color="auto"/>
      </w:divBdr>
    </w:div>
    <w:div w:id="1063408664">
      <w:bodyDiv w:val="1"/>
      <w:marLeft w:val="0"/>
      <w:marRight w:val="0"/>
      <w:marTop w:val="0"/>
      <w:marBottom w:val="0"/>
      <w:divBdr>
        <w:top w:val="none" w:sz="0" w:space="0" w:color="auto"/>
        <w:left w:val="none" w:sz="0" w:space="0" w:color="auto"/>
        <w:bottom w:val="none" w:sz="0" w:space="0" w:color="auto"/>
        <w:right w:val="none" w:sz="0" w:space="0" w:color="auto"/>
      </w:divBdr>
    </w:div>
    <w:div w:id="1125931899">
      <w:bodyDiv w:val="1"/>
      <w:marLeft w:val="0"/>
      <w:marRight w:val="0"/>
      <w:marTop w:val="0"/>
      <w:marBottom w:val="0"/>
      <w:divBdr>
        <w:top w:val="none" w:sz="0" w:space="0" w:color="auto"/>
        <w:left w:val="none" w:sz="0" w:space="0" w:color="auto"/>
        <w:bottom w:val="none" w:sz="0" w:space="0" w:color="auto"/>
        <w:right w:val="none" w:sz="0" w:space="0" w:color="auto"/>
      </w:divBdr>
    </w:div>
    <w:div w:id="1284073167">
      <w:bodyDiv w:val="1"/>
      <w:marLeft w:val="0"/>
      <w:marRight w:val="0"/>
      <w:marTop w:val="0"/>
      <w:marBottom w:val="0"/>
      <w:divBdr>
        <w:top w:val="none" w:sz="0" w:space="0" w:color="auto"/>
        <w:left w:val="none" w:sz="0" w:space="0" w:color="auto"/>
        <w:bottom w:val="none" w:sz="0" w:space="0" w:color="auto"/>
        <w:right w:val="none" w:sz="0" w:space="0" w:color="auto"/>
      </w:divBdr>
    </w:div>
    <w:div w:id="1335841402">
      <w:bodyDiv w:val="1"/>
      <w:marLeft w:val="0"/>
      <w:marRight w:val="0"/>
      <w:marTop w:val="0"/>
      <w:marBottom w:val="0"/>
      <w:divBdr>
        <w:top w:val="none" w:sz="0" w:space="0" w:color="auto"/>
        <w:left w:val="none" w:sz="0" w:space="0" w:color="auto"/>
        <w:bottom w:val="none" w:sz="0" w:space="0" w:color="auto"/>
        <w:right w:val="none" w:sz="0" w:space="0" w:color="auto"/>
      </w:divBdr>
    </w:div>
    <w:div w:id="1567374156">
      <w:bodyDiv w:val="1"/>
      <w:marLeft w:val="0"/>
      <w:marRight w:val="0"/>
      <w:marTop w:val="0"/>
      <w:marBottom w:val="0"/>
      <w:divBdr>
        <w:top w:val="none" w:sz="0" w:space="0" w:color="auto"/>
        <w:left w:val="none" w:sz="0" w:space="0" w:color="auto"/>
        <w:bottom w:val="none" w:sz="0" w:space="0" w:color="auto"/>
        <w:right w:val="none" w:sz="0" w:space="0" w:color="auto"/>
      </w:divBdr>
    </w:div>
    <w:div w:id="1733961979">
      <w:bodyDiv w:val="1"/>
      <w:marLeft w:val="0"/>
      <w:marRight w:val="0"/>
      <w:marTop w:val="0"/>
      <w:marBottom w:val="0"/>
      <w:divBdr>
        <w:top w:val="none" w:sz="0" w:space="0" w:color="auto"/>
        <w:left w:val="none" w:sz="0" w:space="0" w:color="auto"/>
        <w:bottom w:val="none" w:sz="0" w:space="0" w:color="auto"/>
        <w:right w:val="none" w:sz="0" w:space="0" w:color="auto"/>
      </w:divBdr>
    </w:div>
    <w:div w:id="20445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200"/>
              <a:t>Aantallen donateurs per provincie per 30-01-2020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spPr>
            <a:solidFill>
              <a:schemeClr val="accent1"/>
            </a:solidFill>
            <a:ln>
              <a:noFill/>
            </a:ln>
            <a:effectLst/>
          </c:spPr>
          <c:invertIfNegative val="0"/>
          <c:cat>
            <c:strRef>
              <c:f>Blad1!$H$141:$H$152</c:f>
              <c:strCache>
                <c:ptCount val="12"/>
                <c:pt idx="0">
                  <c:v>Groningen</c:v>
                </c:pt>
                <c:pt idx="1">
                  <c:v>Friesland</c:v>
                </c:pt>
                <c:pt idx="2">
                  <c:v>Drenthe</c:v>
                </c:pt>
                <c:pt idx="3">
                  <c:v>Overijssel</c:v>
                </c:pt>
                <c:pt idx="4">
                  <c:v>Flevoland </c:v>
                </c:pt>
                <c:pt idx="5">
                  <c:v>Gelderland</c:v>
                </c:pt>
                <c:pt idx="6">
                  <c:v>Utrecht</c:v>
                </c:pt>
                <c:pt idx="7">
                  <c:v>Noord-Holland</c:v>
                </c:pt>
                <c:pt idx="8">
                  <c:v>Zuid-Holland</c:v>
                </c:pt>
                <c:pt idx="9">
                  <c:v>Zeeland</c:v>
                </c:pt>
                <c:pt idx="10">
                  <c:v>Noord-Brabant</c:v>
                </c:pt>
                <c:pt idx="11">
                  <c:v>Limburg </c:v>
                </c:pt>
              </c:strCache>
            </c:strRef>
          </c:cat>
          <c:val>
            <c:numRef>
              <c:f>Blad1!$I$141:$I$152</c:f>
              <c:numCache>
                <c:formatCode>General</c:formatCode>
                <c:ptCount val="12"/>
                <c:pt idx="0">
                  <c:v>7</c:v>
                </c:pt>
                <c:pt idx="1">
                  <c:v>0</c:v>
                </c:pt>
                <c:pt idx="2">
                  <c:v>2</c:v>
                </c:pt>
                <c:pt idx="3">
                  <c:v>8</c:v>
                </c:pt>
                <c:pt idx="4">
                  <c:v>16</c:v>
                </c:pt>
                <c:pt idx="5">
                  <c:v>14</c:v>
                </c:pt>
                <c:pt idx="6">
                  <c:v>47</c:v>
                </c:pt>
                <c:pt idx="7">
                  <c:v>125</c:v>
                </c:pt>
                <c:pt idx="8">
                  <c:v>141</c:v>
                </c:pt>
                <c:pt idx="9">
                  <c:v>6</c:v>
                </c:pt>
                <c:pt idx="10">
                  <c:v>11</c:v>
                </c:pt>
                <c:pt idx="11">
                  <c:v>2</c:v>
                </c:pt>
              </c:numCache>
            </c:numRef>
          </c:val>
          <c:extLst>
            <c:ext xmlns:c16="http://schemas.microsoft.com/office/drawing/2014/chart" uri="{C3380CC4-5D6E-409C-BE32-E72D297353CC}">
              <c16:uniqueId val="{00000000-62D2-44CA-8A08-37B4E27FD8F1}"/>
            </c:ext>
          </c:extLst>
        </c:ser>
        <c:dLbls>
          <c:showLegendKey val="0"/>
          <c:showVal val="0"/>
          <c:showCatName val="0"/>
          <c:showSerName val="0"/>
          <c:showPercent val="0"/>
          <c:showBubbleSize val="0"/>
        </c:dLbls>
        <c:gapWidth val="219"/>
        <c:overlap val="-27"/>
        <c:axId val="377402640"/>
        <c:axId val="377402968"/>
      </c:barChart>
      <c:catAx>
        <c:axId val="37740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77402968"/>
        <c:crosses val="autoZero"/>
        <c:auto val="1"/>
        <c:lblAlgn val="ctr"/>
        <c:lblOffset val="100"/>
        <c:noMultiLvlLbl val="0"/>
      </c:catAx>
      <c:valAx>
        <c:axId val="377402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77402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2506-45B4-4BC8-AD3F-3978743A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3278</Words>
  <Characters>18030</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Cornelly Spier</dc:creator>
  <cp:keywords/>
  <dc:description/>
  <cp:lastModifiedBy>Hans Meurs</cp:lastModifiedBy>
  <cp:revision>2</cp:revision>
  <cp:lastPrinted>2018-06-27T17:21:00Z</cp:lastPrinted>
  <dcterms:created xsi:type="dcterms:W3CDTF">2020-02-14T11:39:00Z</dcterms:created>
  <dcterms:modified xsi:type="dcterms:W3CDTF">2020-02-14T11:39:00Z</dcterms:modified>
</cp:coreProperties>
</file>